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bookmarkStart w:id="0" w:name="_GoBack"/>
      <w:bookmarkEnd w:id="0"/>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FangSong_GB2312" w:hAnsi="华文中宋"/>
          <w:bCs/>
          <w:sz w:val="24"/>
        </w:rPr>
      </w:pPr>
      <w:r>
        <w:rPr>
          <w:rFonts w:ascii="FangSong_GB2312" w:hAnsi="华文中宋"/>
          <w:bCs/>
          <w:sz w:val="24"/>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264160</wp:posOffset>
                </wp:positionV>
                <wp:extent cx="1143000" cy="0"/>
                <wp:effectExtent l="0" t="0" r="0" b="0"/>
                <wp:wrapNone/>
                <wp:docPr id="1" name="Line 2"/>
                <wp:cNvGraphicFramePr/>
                <a:graphic xmlns:a="http://schemas.openxmlformats.org/drawingml/2006/main">
                  <a:graphicData uri="http://schemas.microsoft.com/office/word/2010/wordprocessingShape">
                    <wps:wsp>
                      <wps:cNvCnPr/>
                      <wps:spPr bwMode="auto">
                        <a:xfrm>
                          <a:off x="0" y="0"/>
                          <a:ext cx="1143000" cy="0"/>
                        </a:xfrm>
                        <a:prstGeom prst="line">
                          <a:avLst/>
                        </a:prstGeom>
                        <a:noFill/>
                        <a:ln w="9525">
                          <a:solidFill>
                            <a:srgbClr val="000000"/>
                          </a:solidFill>
                          <a:round/>
                        </a:ln>
                      </wps:spPr>
                      <wps:bodyPr/>
                    </wps:wsp>
                  </a:graphicData>
                </a:graphic>
              </wp:anchor>
            </w:drawing>
          </mc:Choice>
          <mc:Fallback>
            <w:pict>
              <v:line id="Line 2" o:spid="_x0000_s1026" o:spt="20" style="position:absolute;left:0pt;margin-left:63pt;margin-top:20.8pt;height:0pt;width:90pt;z-index:251660288;mso-width-relative:page;mso-height-relative:page;" filled="f" stroked="t" coordsize="21600,21600" o:gfxdata="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ClWMGtUAAAAJAQAADwAAAAAAAAABACAAAAAiAAAAZHJzL2Rv&#10;d25yZXYueG1sUEsBAhQAFAAAAAgAh07iQIiJkrSSAQAAHwMAAA4AAAAAAAAAAQAgAAAAJAEAAGRy&#10;cy9lMm9Eb2MueG1sUEsFBgAAAAAGAAYAWQEAACgFAAAAAA==&#10;">
                <v:fill on="f" focussize="0,0"/>
                <v:stroke color="#000000" joinstyle="round"/>
                <v:imagedata o:title=""/>
                <o:lock v:ext="edit" aspectratio="f"/>
              </v:line>
            </w:pict>
          </mc:Fallback>
        </mc:AlternateContent>
      </w:r>
      <w:r>
        <w:rPr>
          <w:rFonts w:hint="eastAsia" w:ascii="FangSong_GB2312" w:hAnsi="华文中宋"/>
          <w:bCs/>
          <w:sz w:val="24"/>
        </w:rPr>
        <w:t>填表人：曹修岭                                 填表日期：</w:t>
      </w:r>
      <w:r>
        <w:rPr>
          <w:rFonts w:ascii="FangSong_GB2312" w:hAnsi="华文中宋"/>
          <w:bCs/>
          <w:sz w:val="24"/>
        </w:rPr>
        <w:t>2020</w:t>
      </w:r>
      <w:r>
        <w:rPr>
          <w:rFonts w:hint="eastAsia" w:ascii="FangSong_GB2312" w:hAnsi="华文中宋"/>
          <w:bCs/>
          <w:sz w:val="24"/>
        </w:rPr>
        <w:t xml:space="preserve">年 </w:t>
      </w:r>
      <w:r>
        <w:rPr>
          <w:rFonts w:ascii="FangSong_GB2312" w:hAnsi="华文中宋"/>
          <w:bCs/>
          <w:sz w:val="24"/>
        </w:rPr>
        <w:t>10</w:t>
      </w:r>
      <w:r>
        <w:rPr>
          <w:rFonts w:hint="eastAsia" w:ascii="FangSong_GB2312" w:hAnsi="华文中宋"/>
          <w:bCs/>
          <w:sz w:val="24"/>
        </w:rPr>
        <w:t>月</w:t>
      </w:r>
      <w:r>
        <w:rPr>
          <w:rFonts w:ascii="FangSong_GB2312" w:hAnsi="华文中宋"/>
          <w:bCs/>
          <w:sz w:val="24"/>
        </w:rPr>
        <w:t>30</w:t>
      </w:r>
      <w:r>
        <w:rPr>
          <w:rFonts w:hint="eastAsia" w:ascii="FangSong_GB2312" w:hAnsi="华文中宋"/>
          <w:bCs/>
          <w:sz w:val="24"/>
        </w:rPr>
        <w:t>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hint="eastAsia" w:ascii="宋体" w:hAnsi="宋体" w:eastAsia="宋体"/>
                <w:sz w:val="21"/>
                <w:szCs w:val="21"/>
              </w:rPr>
              <w:t>synphilin-1 蛋白聚集体在酵母中与线粒体互作的原位结构及其对线粒体功能影响的分析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hint="eastAsia" w:ascii="宋体" w:hAnsi="宋体" w:eastAsia="宋体"/>
                <w:sz w:val="21"/>
                <w:szCs w:val="21"/>
              </w:rPr>
              <w:t>浙江省科学技术厅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2019 年1 月 至 2021 年12 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曹修岭</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负责人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靳雪娇</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电镜样品制作和数据收集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ú≤Õ˛" w:hAnsi="ú≤Õ˛" w:cs="ú≤Õ˛" w:eastAsiaTheme="minorEastAsia"/>
                <w:kern w:val="0"/>
                <w:sz w:val="21"/>
                <w:szCs w:val="21"/>
              </w:rPr>
              <w:t>秦苗苗</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研究生</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left"/>
              <w:rPr>
                <w:rFonts w:ascii="ú≤Õ˛" w:hAnsi="ú≤Õ˛" w:cs="ú≤Õ˛" w:eastAsiaTheme="minorEastAsia"/>
                <w:kern w:val="0"/>
                <w:sz w:val="21"/>
                <w:szCs w:val="21"/>
              </w:rPr>
            </w:pPr>
            <w:r>
              <w:rPr>
                <w:rFonts w:ascii="ú≤Õ˛" w:hAnsi="ú≤Õ˛" w:cs="ú≤Õ˛" w:eastAsiaTheme="minorEastAsia"/>
                <w:kern w:val="0"/>
                <w:sz w:val="21"/>
                <w:szCs w:val="21"/>
              </w:rPr>
              <w:t>克隆构建与细胞培养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ú≤Õ˛" w:hAnsi="ú≤Õ˛" w:cs="ú≤Õ˛" w:eastAsiaTheme="minorEastAsia"/>
                <w:kern w:val="0"/>
                <w:sz w:val="21"/>
                <w:szCs w:val="21"/>
              </w:rPr>
              <w:t>郭鹏</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研究生</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浙江农林大学</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40" w:lineRule="auto"/>
              <w:jc w:val="left"/>
              <w:rPr>
                <w:rFonts w:ascii="ú≤Õ˛" w:hAnsi="ú≤Õ˛" w:cs="ú≤Õ˛" w:eastAsiaTheme="minorEastAsia"/>
                <w:kern w:val="0"/>
                <w:sz w:val="21"/>
                <w:szCs w:val="21"/>
              </w:rPr>
            </w:pPr>
            <w:r>
              <w:rPr>
                <w:rFonts w:ascii="ú≤Õ˛" w:hAnsi="ú≤Õ˛" w:cs="ú≤Õ˛" w:eastAsiaTheme="minorEastAsia"/>
                <w:kern w:val="0"/>
                <w:sz w:val="21"/>
                <w:szCs w:val="21"/>
              </w:rPr>
              <w:t>生化检测与显微镜观察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9</w:t>
            </w:r>
            <w:r>
              <w:rPr>
                <w:rFonts w:hint="eastAsia" w:ascii="宋体" w:hAnsi="宋体" w:eastAsia="宋体"/>
                <w:sz w:val="21"/>
                <w:szCs w:val="21"/>
              </w:rPr>
              <w:t>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6万元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学校经费</w:t>
            </w:r>
            <w:r>
              <w:rPr>
                <w:rFonts w:ascii="宋体" w:hAnsi="宋体" w:eastAsia="宋体"/>
                <w:sz w:val="21"/>
                <w:szCs w:val="21"/>
              </w:rPr>
              <w:t>3</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.64</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ascii="宋体" w:hAnsi="宋体" w:eastAsia="宋体"/>
                <w:sz w:val="21"/>
                <w:szCs w:val="21"/>
              </w:rPr>
              <w:t>2</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1万元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w:t>
            </w:r>
            <w:r>
              <w:rPr>
                <w:rFonts w:ascii="宋体" w:hAnsi="宋体" w:eastAsia="宋体"/>
                <w:sz w:val="21"/>
                <w:szCs w:val="21"/>
              </w:rPr>
              <w:t>.5</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0</w:t>
            </w:r>
            <w:r>
              <w:rPr>
                <w:rFonts w:ascii="宋体" w:hAnsi="宋体" w:eastAsia="宋体"/>
                <w:sz w:val="21"/>
                <w:szCs w:val="21"/>
              </w:rPr>
              <w:t>.16</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2</w:t>
            </w:r>
            <w:r>
              <w:rPr>
                <w:rFonts w:ascii="宋体" w:hAnsi="宋体" w:eastAsia="宋体"/>
                <w:sz w:val="21"/>
                <w:szCs w:val="21"/>
              </w:rPr>
              <w:t>.7</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ascii="宋体" w:hAnsi="宋体" w:eastAsia="宋体"/>
                <w:sz w:val="21"/>
                <w:szCs w:val="21"/>
              </w:rPr>
              <w:t>6</w:t>
            </w:r>
            <w:r>
              <w:rPr>
                <w:rFonts w:hint="eastAsia" w:ascii="宋体" w:hAnsi="宋体" w:eastAsia="宋体"/>
                <w:sz w:val="21"/>
                <w:szCs w:val="21"/>
              </w:rPr>
              <w:t>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15" w:firstLineChars="150"/>
              <w:jc w:val="center"/>
              <w:rPr>
                <w:rFonts w:ascii="宋体" w:hAnsi="宋体" w:eastAsia="宋体"/>
                <w:sz w:val="21"/>
                <w:szCs w:val="21"/>
              </w:rPr>
            </w:pPr>
            <w:r>
              <w:rPr>
                <w:rFonts w:ascii="宋体" w:hAnsi="宋体" w:eastAsia="宋体"/>
                <w:sz w:val="21"/>
                <w:szCs w:val="21"/>
              </w:rPr>
              <w:t>5.066621</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sz w:val="21"/>
                <w:szCs w:val="21"/>
              </w:rPr>
            </w:pPr>
            <w:r>
              <w:rPr>
                <w:rFonts w:hint="eastAsia" w:ascii="宋体" w:hAnsi="宋体" w:eastAsia="宋体"/>
                <w:sz w:val="21"/>
                <w:szCs w:val="21"/>
              </w:rPr>
              <w:t>发表SCI文章1篇，实验取得重要进展。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ascii="宋体" w:hAnsi="宋体" w:eastAsia="宋体"/>
                <w:sz w:val="21"/>
                <w:szCs w:val="21"/>
              </w:rPr>
              <w:t>0.205921</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ascii="宋体" w:hAnsi="宋体" w:eastAsia="宋体"/>
                <w:sz w:val="21"/>
                <w:szCs w:val="21"/>
              </w:rPr>
              <w:t>0.8395</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ascii="宋体" w:hAnsi="宋体" w:eastAsia="宋体"/>
                <w:sz w:val="21"/>
                <w:szCs w:val="21"/>
              </w:rPr>
              <w:t>0.4212</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ascii="宋体" w:hAnsi="宋体" w:eastAsia="宋体"/>
                <w:sz w:val="21"/>
                <w:szCs w:val="21"/>
              </w:rPr>
              <w:t>0.9</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1</w:t>
            </w:r>
            <w:r>
              <w:rPr>
                <w:rFonts w:ascii="宋体" w:hAnsi="宋体" w:eastAsia="宋体"/>
                <w:sz w:val="21"/>
                <w:szCs w:val="21"/>
              </w:rPr>
              <w:t>.89</w:t>
            </w: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0</w:t>
            </w:r>
            <w:r>
              <w:rPr>
                <w:rFonts w:ascii="宋体" w:hAnsi="宋体" w:eastAsia="宋体"/>
                <w:sz w:val="21"/>
                <w:szCs w:val="21"/>
              </w:rPr>
              <w:t>.81</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bl>
    <w:p>
      <w:pPr>
        <w:spacing w:after="156" w:afterLines="50"/>
        <w:rPr>
          <w:rFonts w:ascii="FangSong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30101010101"/>
    <w:charset w:val="86"/>
    <w:family w:val="modern"/>
    <w:pitch w:val="default"/>
    <w:sig w:usb0="00000000" w:usb1="00000000" w:usb2="00000010" w:usb3="00000000" w:csb0="00040001" w:csb1="00000000"/>
  </w:font>
  <w:font w:name="方正小标宋简体">
    <w:altName w:val="微软雅黑"/>
    <w:panose1 w:val="020B0604020202020204"/>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ú≤Õ˛">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86"/>
    <w:rsid w:val="00011472"/>
    <w:rsid w:val="000201CD"/>
    <w:rsid w:val="0002459A"/>
    <w:rsid w:val="0008306F"/>
    <w:rsid w:val="00096167"/>
    <w:rsid w:val="000C0DEB"/>
    <w:rsid w:val="000C302D"/>
    <w:rsid w:val="000E1CD8"/>
    <w:rsid w:val="000E7432"/>
    <w:rsid w:val="00101F57"/>
    <w:rsid w:val="00121642"/>
    <w:rsid w:val="00147C15"/>
    <w:rsid w:val="001719DC"/>
    <w:rsid w:val="00177A76"/>
    <w:rsid w:val="001B47DA"/>
    <w:rsid w:val="001F5E7C"/>
    <w:rsid w:val="00200E89"/>
    <w:rsid w:val="00211A07"/>
    <w:rsid w:val="0022452B"/>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56668"/>
    <w:rsid w:val="00463420"/>
    <w:rsid w:val="00464A86"/>
    <w:rsid w:val="005421B8"/>
    <w:rsid w:val="0055670F"/>
    <w:rsid w:val="00565BA2"/>
    <w:rsid w:val="0058106E"/>
    <w:rsid w:val="0059402F"/>
    <w:rsid w:val="005D522A"/>
    <w:rsid w:val="005F24DF"/>
    <w:rsid w:val="00601D7C"/>
    <w:rsid w:val="006114FA"/>
    <w:rsid w:val="00622DBE"/>
    <w:rsid w:val="006360CB"/>
    <w:rsid w:val="00672859"/>
    <w:rsid w:val="006929E3"/>
    <w:rsid w:val="006A66CF"/>
    <w:rsid w:val="006E0CE2"/>
    <w:rsid w:val="006F3D5A"/>
    <w:rsid w:val="006F6B1C"/>
    <w:rsid w:val="00701DED"/>
    <w:rsid w:val="00712EE5"/>
    <w:rsid w:val="00713630"/>
    <w:rsid w:val="00713E6B"/>
    <w:rsid w:val="00743820"/>
    <w:rsid w:val="00782DC8"/>
    <w:rsid w:val="00793AC1"/>
    <w:rsid w:val="00794CEB"/>
    <w:rsid w:val="007B6763"/>
    <w:rsid w:val="007D3B46"/>
    <w:rsid w:val="00804062"/>
    <w:rsid w:val="00832ACF"/>
    <w:rsid w:val="00866286"/>
    <w:rsid w:val="008B6E4A"/>
    <w:rsid w:val="008C2010"/>
    <w:rsid w:val="008C588D"/>
    <w:rsid w:val="008C74D2"/>
    <w:rsid w:val="008F1CA1"/>
    <w:rsid w:val="008F7005"/>
    <w:rsid w:val="00912559"/>
    <w:rsid w:val="00925744"/>
    <w:rsid w:val="00933E80"/>
    <w:rsid w:val="009438BC"/>
    <w:rsid w:val="00976B72"/>
    <w:rsid w:val="00994EC1"/>
    <w:rsid w:val="009A5994"/>
    <w:rsid w:val="009B6EE0"/>
    <w:rsid w:val="00A16978"/>
    <w:rsid w:val="00A26500"/>
    <w:rsid w:val="00A31AFF"/>
    <w:rsid w:val="00A6008B"/>
    <w:rsid w:val="00A627FD"/>
    <w:rsid w:val="00AA6C30"/>
    <w:rsid w:val="00AA7B9C"/>
    <w:rsid w:val="00AC4CF4"/>
    <w:rsid w:val="00AD48DD"/>
    <w:rsid w:val="00AD5804"/>
    <w:rsid w:val="00B24CA8"/>
    <w:rsid w:val="00B31237"/>
    <w:rsid w:val="00B460DB"/>
    <w:rsid w:val="00B7664F"/>
    <w:rsid w:val="00B8482B"/>
    <w:rsid w:val="00B93E58"/>
    <w:rsid w:val="00BA2169"/>
    <w:rsid w:val="00BB06FC"/>
    <w:rsid w:val="00BD0ACC"/>
    <w:rsid w:val="00C41E47"/>
    <w:rsid w:val="00D07711"/>
    <w:rsid w:val="00D8328C"/>
    <w:rsid w:val="00DC5C57"/>
    <w:rsid w:val="00E00E7D"/>
    <w:rsid w:val="00E13792"/>
    <w:rsid w:val="00E179AB"/>
    <w:rsid w:val="00E2260A"/>
    <w:rsid w:val="00E31844"/>
    <w:rsid w:val="00E445CD"/>
    <w:rsid w:val="00E4646D"/>
    <w:rsid w:val="00E536BE"/>
    <w:rsid w:val="00E87AD3"/>
    <w:rsid w:val="00EA236F"/>
    <w:rsid w:val="00F07188"/>
    <w:rsid w:val="00F20013"/>
    <w:rsid w:val="00F20084"/>
    <w:rsid w:val="00F4076E"/>
    <w:rsid w:val="00F45D65"/>
    <w:rsid w:val="00F52908"/>
    <w:rsid w:val="00F83705"/>
    <w:rsid w:val="00FD238C"/>
    <w:rsid w:val="00FD30C6"/>
    <w:rsid w:val="2B857E38"/>
    <w:rsid w:val="307B045A"/>
    <w:rsid w:val="33086976"/>
    <w:rsid w:val="333C7967"/>
    <w:rsid w:val="35D53C60"/>
    <w:rsid w:val="5EF3418D"/>
    <w:rsid w:val="67C81713"/>
    <w:rsid w:val="6DEF76FB"/>
    <w:rsid w:val="70304418"/>
    <w:rsid w:val="76A648B0"/>
    <w:rsid w:val="76B521AB"/>
    <w:rsid w:val="7C56587D"/>
    <w:rsid w:val="7D8B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FangSong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6">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7">
    <w:name w:val="Header Char"/>
    <w:basedOn w:val="5"/>
    <w:link w:val="3"/>
    <w:semiHidden/>
    <w:qFormat/>
    <w:uiPriority w:val="99"/>
    <w:rPr>
      <w:rFonts w:ascii="Times New Roman" w:hAnsi="Times New Roman" w:eastAsia="FangSong_GB2312" w:cs="Times New Roman"/>
      <w:sz w:val="18"/>
      <w:szCs w:val="18"/>
    </w:rPr>
  </w:style>
  <w:style w:type="character" w:customStyle="1" w:styleId="8">
    <w:name w:val="Footer Char"/>
    <w:basedOn w:val="5"/>
    <w:link w:val="2"/>
    <w:semiHidden/>
    <w:uiPriority w:val="99"/>
    <w:rPr>
      <w:rFonts w:ascii="Times New Roman" w:hAnsi="Times New Roman" w:eastAsia="FangSong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Pages>
  <Words>235</Words>
  <Characters>1340</Characters>
  <Lines>11</Lines>
  <Paragraphs>3</Paragraphs>
  <TotalTime>23</TotalTime>
  <ScaleCrop>false</ScaleCrop>
  <LinksUpToDate>false</LinksUpToDate>
  <CharactersWithSpaces>1572</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2020-10-30T05:04:00Z</dcterms:created>
  <dc:creator>章晓燕</dc:creator>
  <cp:lastModifiedBy>WPS_1563877973</cp:lastModifiedBy>
  <dcterms:modified xsi:type="dcterms:W3CDTF">2020-11-17T13:59:50Z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