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  <w:bookmarkStart w:id="0" w:name="_GoBack"/>
      <w:bookmarkEnd w:id="0"/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3F635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EB05CF">
        <w:rPr>
          <w:rFonts w:ascii="仿宋_GB2312" w:hAnsi="华文中宋" w:hint="eastAsia"/>
          <w:bCs/>
          <w:sz w:val="24"/>
        </w:rPr>
        <w:t>郭长奎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EB05C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EB05C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EB05CF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B05CF">
              <w:rPr>
                <w:rFonts w:ascii="宋体" w:eastAsia="宋体" w:hAnsi="宋体" w:hint="eastAsia"/>
                <w:sz w:val="21"/>
                <w:szCs w:val="21"/>
              </w:rPr>
              <w:t>miR156调控叶绿素代谢影响水稻产量性状的机制研究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郭长奎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EB05CF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B05C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B05CF">
        <w:trPr>
          <w:cantSplit/>
          <w:trHeight w:val="30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B05CF">
        <w:trPr>
          <w:cantSplit/>
          <w:trHeight w:val="7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B05C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CA" w:rsidRDefault="007E19CA" w:rsidP="003F6359">
      <w:pPr>
        <w:spacing w:line="240" w:lineRule="auto"/>
      </w:pPr>
      <w:r>
        <w:separator/>
      </w:r>
    </w:p>
  </w:endnote>
  <w:endnote w:type="continuationSeparator" w:id="0">
    <w:p w:rsidR="007E19CA" w:rsidRDefault="007E19CA" w:rsidP="003F6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CA" w:rsidRDefault="007E19CA" w:rsidP="003F6359">
      <w:pPr>
        <w:spacing w:line="240" w:lineRule="auto"/>
      </w:pPr>
      <w:r>
        <w:separator/>
      </w:r>
    </w:p>
  </w:footnote>
  <w:footnote w:type="continuationSeparator" w:id="0">
    <w:p w:rsidR="007E19CA" w:rsidRDefault="007E19CA" w:rsidP="003F63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6359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19CA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2D8C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C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郭长奎</cp:lastModifiedBy>
  <cp:revision>3</cp:revision>
  <dcterms:created xsi:type="dcterms:W3CDTF">2020-11-06T04:24:00Z</dcterms:created>
  <dcterms:modified xsi:type="dcterms:W3CDTF">2020-11-06T04:28:00Z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