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填表人：梅婷婷                                 填表日期： 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 xml:space="preserve">年 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ascii="仿宋_GB2312" w:hAnsi="华文中宋"/>
          <w:bCs/>
          <w:sz w:val="24"/>
        </w:rPr>
        <w:t>23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竹子快速生长的</w:t>
            </w:r>
            <w:r>
              <w:rPr>
                <w:rFonts w:ascii="宋体" w:hAnsi="宋体" w:eastAsia="宋体"/>
                <w:sz w:val="21"/>
                <w:szCs w:val="21"/>
              </w:rPr>
              <w:t>碳水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协同机理探索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浙江省博士后工作办公室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018.1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梅婷婷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方东明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叶崇宇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刘翔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.998373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.98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.33191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.086473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0.41999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万元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（已发表）：</w:t>
            </w:r>
            <w:r>
              <w:rPr>
                <w:rFonts w:ascii="宋体" w:hAnsi="宋体" w:eastAsia="宋体"/>
                <w:sz w:val="21"/>
                <w:szCs w:val="21"/>
              </w:rPr>
              <w:t>Mei T, Fang D*, Röll A, Hölscher D (2019) Bamboo water transport assessed with deuterium tracing. Forests 10:623.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论文 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（已发表）：</w:t>
            </w:r>
            <w:r>
              <w:rPr>
                <w:rFonts w:ascii="宋体" w:hAnsi="宋体" w:eastAsia="宋体"/>
                <w:sz w:val="21"/>
                <w:szCs w:val="21"/>
              </w:rPr>
              <w:t>Mei T, Liu X, Fang D, Zhou G*, Ye C, Li P, Shi Y, Du H, Berninger F, Hölscher D (2020) Spring leafing phenology favors younger culms of Moso bamboo: aspects from water use relations. Front Plant Sci 11:550.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020.4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浙江省博士后工作办公室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（已发表）：</w:t>
            </w:r>
            <w:r>
              <w:rPr>
                <w:rFonts w:ascii="宋体" w:hAnsi="宋体" w:eastAsia="宋体"/>
                <w:sz w:val="21"/>
                <w:szCs w:val="21"/>
              </w:rPr>
              <w:t>Mei T, Fang D*, Röll A, Hölscher D (2019) Bamboo water transport assessed with deuterium tracing. Forests 10:623.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论文 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（已发表）：</w:t>
            </w:r>
            <w:r>
              <w:rPr>
                <w:rFonts w:ascii="宋体" w:hAnsi="宋体" w:eastAsia="宋体"/>
                <w:sz w:val="21"/>
                <w:szCs w:val="21"/>
              </w:rPr>
              <w:t>Mei T, Liu X, Fang D, Zhou G*, Ye C, Li P, Shi Y, Du H, Berninger F, Hölscher D (2020) Spring leafing phenology favors younger culms of Moso bamboo: aspects from water use relations. Front Plant Sci 11:550.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56891"/>
    <w:rsid w:val="003774A1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5941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720C7"/>
    <w:rsid w:val="00E87AD3"/>
    <w:rsid w:val="00EA236F"/>
    <w:rsid w:val="00EA669D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147AA0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Header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329</Words>
  <Characters>1878</Characters>
  <Lines>15</Lines>
  <Paragraphs>4</Paragraphs>
  <TotalTime>36</TotalTime>
  <ScaleCrop>false</ScaleCrop>
  <LinksUpToDate>false</LinksUpToDate>
  <CharactersWithSpaces>2203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2020-11-18T07:04:25Z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