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bookmarkStart w:id="0" w:name="_GoBack"/>
      <w:r>
        <w:rPr>
          <w:rFonts w:hint="eastAsia" w:ascii="仿宋_GB2312" w:hAnsi="华文中宋"/>
          <w:bCs/>
          <w:sz w:val="24"/>
        </w:rPr>
        <w:t>章卫钢</w:t>
      </w:r>
      <w:bookmarkEnd w:id="0"/>
      <w:r>
        <w:rPr>
          <w:rFonts w:hint="eastAsia" w:ascii="仿宋_GB2312" w:hAnsi="华文中宋"/>
          <w:bCs/>
          <w:sz w:val="24"/>
        </w:rPr>
        <w:t xml:space="preserve">                                     填表日期： 年  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竹质粉末无胶模塑密实化机理研究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章卫钢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张晓春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叶结旺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聂玉静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0.351万元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1.185万元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035B5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4562C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424A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0B9A"/>
    <w:rsid w:val="00F83705"/>
    <w:rsid w:val="00FD30C6"/>
    <w:rsid w:val="0815368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222</Words>
  <Characters>1267</Characters>
  <Lines>10</Lines>
  <Paragraphs>2</Paragraphs>
  <TotalTime>29</TotalTime>
  <ScaleCrop>false</ScaleCrop>
  <LinksUpToDate>false</LinksUpToDate>
  <CharactersWithSpaces>1487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dcterms:modified xsi:type="dcterms:W3CDTF">2020-11-10T08:37:36Z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