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o:spid="_x0000_s1026" o:spt="20" style="position:absolute;left:0pt;margin-left:63pt;margin-top:20.8pt;height:0pt;width:9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>填表人：  吴强                                填表日期：2020 年 10 月 26 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竹纳米纤维素晶体稳定的Pickering乳液制备及其稳定机理研究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浙江省竹资源与高效利用协同创新中心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2017年11月1日—2020年10月31日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吴强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杜淼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指导并协助制定方案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李倩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CNC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形貌表征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6 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6  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0  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15" w:firstLineChars="1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发表相关论文一篇，申请获得国家自然基金面上项目1项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0.2658万元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0.7万元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0.28万元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1.18万元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0.188万元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B35B6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4A35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3AD51849"/>
    <w:rsid w:val="5EF3418D"/>
    <w:rsid w:val="67C81713"/>
    <w:rsid w:val="6DEF76FB"/>
    <w:rsid w:val="70304418"/>
    <w:rsid w:val="733B480D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230</Words>
  <Characters>1314</Characters>
  <Lines>10</Lines>
  <Paragraphs>3</Paragraphs>
  <TotalTime>13</TotalTime>
  <ScaleCrop>false</ScaleCrop>
  <LinksUpToDate>false</LinksUpToDate>
  <CharactersWithSpaces>1541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WPS_1563877973</cp:lastModifiedBy>
  <dcterms:modified xsi:type="dcterms:W3CDTF">2020-11-19T06:55:24Z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