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沈哲红                                填表日期：2020年10月27日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竹木材新型板材与智能装备研发-新型竹木复合板材智能制造及装备研发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2019.01至2022.12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杭州庄宜家具有限公司、杭州筑净环境科技有限公司和南京林业大学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沈哲红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鲍滨福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组织协调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杜春贵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功能</w:t>
            </w:r>
            <w:r>
              <w:rPr>
                <w:rFonts w:ascii="宋体" w:hAnsi="宋体" w:eastAsia="宋体"/>
                <w:sz w:val="21"/>
                <w:szCs w:val="21"/>
              </w:rPr>
              <w:t>阻燃板材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木竹碎料高附加值利用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428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196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844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  <w:r>
              <w:rPr>
                <w:rFonts w:ascii="宋体" w:hAnsi="宋体" w:eastAsia="宋体"/>
                <w:sz w:val="21"/>
                <w:szCs w:val="21"/>
              </w:rPr>
              <w:t>.23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val="en-GB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  <w:lang w:val="en-GB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59.90万元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16．20万元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139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93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8.91万元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4.82万元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7.77万元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406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6B56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1267"/>
    <w:rsid w:val="00D8328C"/>
    <w:rsid w:val="00DC5C57"/>
    <w:rsid w:val="00DC7EB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3A15BB1"/>
    <w:rsid w:val="35D53C60"/>
    <w:rsid w:val="5EF3418D"/>
    <w:rsid w:val="67C81713"/>
    <w:rsid w:val="6DEF76FB"/>
    <w:rsid w:val="6F4E5B64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234</Words>
  <Characters>1340</Characters>
  <Lines>11</Lines>
  <Paragraphs>3</Paragraphs>
  <TotalTime>1</TotalTime>
  <ScaleCrop>false</ScaleCrop>
  <LinksUpToDate>false</LinksUpToDate>
  <CharactersWithSpaces>1571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2020-10-27T02:51:00Z</dcterms:created>
  <dc:creator>章晓燕</dc:creator>
  <cp:lastModifiedBy>WPS_1563877973</cp:lastModifiedBy>
  <dcterms:modified xsi:type="dcterms:W3CDTF">2020-11-18T14:06:11Z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