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4C2" w:rsidRDefault="002961F9">
      <w:pPr>
        <w:spacing w:line="520" w:lineRule="exact"/>
        <w:jc w:val="center"/>
        <w:rPr>
          <w:rFonts w:ascii="方正小标宋简体" w:eastAsia="方正小标宋简体" w:hAnsi="华文中宋"/>
          <w:b/>
          <w:bCs/>
          <w:sz w:val="36"/>
          <w:szCs w:val="36"/>
        </w:rPr>
      </w:pPr>
      <w:r>
        <w:rPr>
          <w:rFonts w:ascii="方正小标宋简体" w:eastAsia="方正小标宋简体" w:hAnsi="华文中宋" w:hint="eastAsia"/>
          <w:b/>
          <w:bCs/>
          <w:sz w:val="36"/>
          <w:szCs w:val="36"/>
        </w:rPr>
        <w:t>浙江省高校科研经费使用信息公开一览表</w:t>
      </w:r>
    </w:p>
    <w:p w:rsidR="006B34C2" w:rsidRDefault="007C7700">
      <w:pPr>
        <w:spacing w:line="520" w:lineRule="exact"/>
        <w:jc w:val="center"/>
        <w:rPr>
          <w:rFonts w:ascii="仿宋_GB2312" w:hAnsi="华文中宋"/>
          <w:bCs/>
          <w:sz w:val="24"/>
        </w:rPr>
      </w:pPr>
      <w:r>
        <w:rPr>
          <w:rFonts w:ascii="仿宋_GB2312" w:hAnsi="华文中宋"/>
          <w:bCs/>
          <w:sz w:val="24"/>
        </w:rPr>
        <w:pict>
          <v:line id="_x0000_s1026" style="position:absolute;left:0;text-align:left;z-index:251660288;mso-width-relative:page;mso-height-relative:page" from="63pt,20.8pt" to="153pt,20.8pt"/>
        </w:pict>
      </w:r>
      <w:r w:rsidR="002961F9">
        <w:rPr>
          <w:rFonts w:ascii="仿宋_GB2312" w:hAnsi="华文中宋" w:hint="eastAsia"/>
          <w:bCs/>
          <w:sz w:val="24"/>
        </w:rPr>
        <w:t xml:space="preserve">填表人：   </w:t>
      </w:r>
      <w:r w:rsidR="00025B46">
        <w:rPr>
          <w:rFonts w:ascii="仿宋_GB2312" w:hAnsi="华文中宋" w:hint="eastAsia"/>
          <w:bCs/>
          <w:sz w:val="24"/>
        </w:rPr>
        <w:t>吴家胜</w:t>
      </w:r>
      <w:r w:rsidR="002961F9">
        <w:rPr>
          <w:rFonts w:ascii="仿宋_GB2312" w:hAnsi="华文中宋" w:hint="eastAsia"/>
          <w:bCs/>
          <w:sz w:val="24"/>
        </w:rPr>
        <w:t xml:space="preserve">                                    填表日期： </w:t>
      </w:r>
      <w:r w:rsidR="00025B46">
        <w:rPr>
          <w:rFonts w:ascii="仿宋_GB2312" w:hAnsi="华文中宋" w:hint="eastAsia"/>
          <w:bCs/>
          <w:sz w:val="24"/>
        </w:rPr>
        <w:t>20</w:t>
      </w:r>
      <w:r w:rsidR="00010164">
        <w:rPr>
          <w:rFonts w:ascii="仿宋_GB2312" w:hAnsi="华文中宋" w:hint="eastAsia"/>
          <w:bCs/>
          <w:sz w:val="24"/>
        </w:rPr>
        <w:t>20</w:t>
      </w:r>
      <w:r w:rsidR="002961F9">
        <w:rPr>
          <w:rFonts w:ascii="仿宋_GB2312" w:hAnsi="华文中宋" w:hint="eastAsia"/>
          <w:bCs/>
          <w:sz w:val="24"/>
        </w:rPr>
        <w:t>年</w:t>
      </w:r>
      <w:r w:rsidR="00010164">
        <w:rPr>
          <w:rFonts w:ascii="仿宋_GB2312" w:hAnsi="华文中宋" w:hint="eastAsia"/>
          <w:bCs/>
          <w:sz w:val="24"/>
        </w:rPr>
        <w:t>10</w:t>
      </w:r>
      <w:r w:rsidR="002961F9">
        <w:rPr>
          <w:rFonts w:ascii="仿宋_GB2312" w:hAnsi="华文中宋" w:hint="eastAsia"/>
          <w:bCs/>
          <w:sz w:val="24"/>
        </w:rPr>
        <w:t xml:space="preserve">月 </w:t>
      </w:r>
      <w:r w:rsidR="00010164">
        <w:rPr>
          <w:rFonts w:ascii="仿宋_GB2312" w:hAnsi="华文中宋" w:hint="eastAsia"/>
          <w:bCs/>
          <w:sz w:val="24"/>
        </w:rPr>
        <w:t>27</w:t>
      </w:r>
      <w:r w:rsidR="002961F9">
        <w:rPr>
          <w:rFonts w:ascii="仿宋_GB2312" w:hAnsi="华文中宋" w:hint="eastAsia"/>
          <w:bCs/>
          <w:sz w:val="24"/>
        </w:rPr>
        <w:t>日</w:t>
      </w:r>
    </w:p>
    <w:tbl>
      <w:tblPr>
        <w:tblW w:w="98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5"/>
        <w:gridCol w:w="1484"/>
        <w:gridCol w:w="1395"/>
        <w:gridCol w:w="6"/>
        <w:gridCol w:w="930"/>
        <w:gridCol w:w="123"/>
        <w:gridCol w:w="148"/>
        <w:gridCol w:w="1529"/>
        <w:gridCol w:w="75"/>
        <w:gridCol w:w="1291"/>
        <w:gridCol w:w="1241"/>
        <w:gridCol w:w="1082"/>
      </w:tblGrid>
      <w:tr w:rsidR="006B34C2">
        <w:trPr>
          <w:cantSplit/>
          <w:trHeight w:val="315"/>
          <w:jc w:val="center"/>
        </w:trPr>
        <w:tc>
          <w:tcPr>
            <w:tcW w:w="525" w:type="dxa"/>
            <w:vMerge w:val="restart"/>
            <w:tcBorders>
              <w:top w:val="single" w:sz="4" w:space="0" w:color="auto"/>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立项</w:t>
            </w:r>
          </w:p>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信息</w:t>
            </w:r>
          </w:p>
          <w:p w:rsidR="006B34C2" w:rsidRDefault="006B34C2">
            <w:pPr>
              <w:spacing w:line="240" w:lineRule="exact"/>
              <w:jc w:val="center"/>
              <w:rPr>
                <w:rFonts w:ascii="宋体" w:eastAsia="宋体" w:hAnsi="宋体"/>
                <w:sz w:val="21"/>
                <w:szCs w:val="21"/>
              </w:rPr>
            </w:pPr>
          </w:p>
          <w:p w:rsidR="006B34C2" w:rsidRDefault="006B34C2">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项目名称</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6B34C2" w:rsidRDefault="00025B46">
            <w:pPr>
              <w:widowControl/>
              <w:spacing w:line="240" w:lineRule="exact"/>
              <w:jc w:val="center"/>
              <w:rPr>
                <w:rFonts w:ascii="宋体" w:eastAsia="宋体" w:hAnsi="宋体"/>
                <w:sz w:val="21"/>
                <w:szCs w:val="21"/>
              </w:rPr>
            </w:pPr>
            <w:r w:rsidRPr="003973AE">
              <w:rPr>
                <w:rFonts w:ascii="宋体" w:eastAsia="宋体" w:hAnsi="宋体" w:hint="eastAsia"/>
                <w:sz w:val="21"/>
                <w:szCs w:val="21"/>
              </w:rPr>
              <w:t>香榧产量和品质对模拟氮沉降和施加生物炭的响应及其机理</w:t>
            </w:r>
          </w:p>
        </w:tc>
      </w:tr>
      <w:tr w:rsidR="006B34C2">
        <w:trPr>
          <w:cantSplit/>
          <w:trHeight w:val="285"/>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立项部门</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6B34C2" w:rsidRDefault="00025B46">
            <w:pPr>
              <w:tabs>
                <w:tab w:val="left" w:pos="5940"/>
              </w:tabs>
              <w:spacing w:line="240" w:lineRule="exact"/>
              <w:jc w:val="center"/>
              <w:rPr>
                <w:rFonts w:ascii="宋体" w:eastAsia="宋体" w:hAnsi="宋体"/>
                <w:sz w:val="21"/>
                <w:szCs w:val="21"/>
              </w:rPr>
            </w:pPr>
            <w:r>
              <w:rPr>
                <w:rFonts w:ascii="宋体" w:eastAsia="宋体" w:hAnsi="宋体" w:hint="eastAsia"/>
                <w:sz w:val="21"/>
                <w:szCs w:val="21"/>
              </w:rPr>
              <w:t>国家自然科学基金委</w:t>
            </w:r>
          </w:p>
        </w:tc>
      </w:tr>
      <w:tr w:rsidR="006B34C2">
        <w:trPr>
          <w:cantSplit/>
          <w:trHeight w:val="333"/>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实施期限</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6B34C2" w:rsidRDefault="00025B46">
            <w:pPr>
              <w:spacing w:line="240" w:lineRule="exact"/>
              <w:jc w:val="center"/>
              <w:rPr>
                <w:rFonts w:ascii="宋体" w:eastAsia="宋体" w:hAnsi="宋体"/>
                <w:sz w:val="21"/>
                <w:szCs w:val="21"/>
              </w:rPr>
            </w:pPr>
            <w:r>
              <w:rPr>
                <w:rFonts w:ascii="宋体" w:eastAsia="宋体" w:hAnsi="宋体" w:hint="eastAsia"/>
                <w:sz w:val="21"/>
                <w:szCs w:val="21"/>
              </w:rPr>
              <w:t>2016</w:t>
            </w:r>
            <w:r w:rsidR="002961F9">
              <w:rPr>
                <w:rFonts w:ascii="宋体" w:eastAsia="宋体" w:hAnsi="宋体" w:hint="eastAsia"/>
                <w:sz w:val="21"/>
                <w:szCs w:val="21"/>
              </w:rPr>
              <w:t>至</w:t>
            </w:r>
            <w:r>
              <w:rPr>
                <w:rFonts w:ascii="宋体" w:eastAsia="宋体" w:hAnsi="宋体" w:hint="eastAsia"/>
                <w:sz w:val="21"/>
                <w:szCs w:val="21"/>
              </w:rPr>
              <w:t>2019</w:t>
            </w:r>
          </w:p>
        </w:tc>
      </w:tr>
      <w:tr w:rsidR="006B34C2">
        <w:trPr>
          <w:cantSplit/>
          <w:trHeight w:val="333"/>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协作单位</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bookmarkStart w:id="0" w:name="_GoBack"/>
            <w:bookmarkEnd w:id="0"/>
          </w:p>
        </w:tc>
      </w:tr>
      <w:tr w:rsidR="006B34C2">
        <w:trPr>
          <w:cantSplit/>
          <w:trHeight w:val="275"/>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项目负责人及课题组成员</w:t>
            </w:r>
          </w:p>
        </w:tc>
        <w:tc>
          <w:tcPr>
            <w:tcW w:w="1395" w:type="dxa"/>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姓名</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ind w:left="42"/>
              <w:jc w:val="center"/>
              <w:rPr>
                <w:rFonts w:ascii="宋体" w:eastAsia="宋体" w:hAnsi="宋体"/>
                <w:sz w:val="21"/>
                <w:szCs w:val="21"/>
              </w:rPr>
            </w:pPr>
            <w:r>
              <w:rPr>
                <w:rFonts w:ascii="宋体" w:eastAsia="宋体" w:hAnsi="宋体" w:hint="eastAsia"/>
                <w:sz w:val="21"/>
                <w:szCs w:val="21"/>
              </w:rPr>
              <w:t>职称</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工作单位</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承担任务</w:t>
            </w:r>
          </w:p>
        </w:tc>
      </w:tr>
      <w:tr w:rsidR="006B34C2">
        <w:trPr>
          <w:cantSplit/>
          <w:trHeight w:val="279"/>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jc w:val="center"/>
              <w:rPr>
                <w:rFonts w:ascii="宋体" w:eastAsia="宋体" w:hAnsi="宋体"/>
                <w:sz w:val="21"/>
                <w:szCs w:val="21"/>
              </w:rPr>
            </w:pPr>
            <w:r>
              <w:rPr>
                <w:rFonts w:ascii="宋体" w:eastAsia="宋体" w:hAnsi="宋体" w:hint="eastAsia"/>
                <w:sz w:val="21"/>
                <w:szCs w:val="21"/>
              </w:rPr>
              <w:t>吴家胜</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负责全面</w:t>
            </w:r>
          </w:p>
        </w:tc>
      </w:tr>
      <w:tr w:rsidR="006B34C2">
        <w:trPr>
          <w:cantSplit/>
          <w:trHeight w:val="283"/>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jc w:val="center"/>
              <w:rPr>
                <w:rFonts w:ascii="宋体" w:eastAsia="宋体" w:hAnsi="宋体"/>
                <w:sz w:val="21"/>
                <w:szCs w:val="21"/>
              </w:rPr>
            </w:pPr>
            <w:r>
              <w:rPr>
                <w:rFonts w:ascii="宋体" w:eastAsia="宋体" w:hAnsi="宋体" w:hint="eastAsia"/>
                <w:sz w:val="21"/>
                <w:szCs w:val="21"/>
              </w:rPr>
              <w:t>郑炳松</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协助完成相关工作</w:t>
            </w:r>
          </w:p>
        </w:tc>
      </w:tr>
      <w:tr w:rsidR="006B34C2">
        <w:trPr>
          <w:cantSplit/>
          <w:trHeight w:val="287"/>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jc w:val="center"/>
              <w:rPr>
                <w:rFonts w:ascii="宋体" w:eastAsia="宋体" w:hAnsi="宋体"/>
                <w:sz w:val="21"/>
                <w:szCs w:val="21"/>
              </w:rPr>
            </w:pPr>
            <w:r>
              <w:rPr>
                <w:rFonts w:ascii="宋体" w:eastAsia="宋体" w:hAnsi="宋体" w:hint="eastAsia"/>
                <w:sz w:val="21"/>
                <w:szCs w:val="21"/>
              </w:rPr>
              <w:t>宋丽</w:t>
            </w:r>
            <w:proofErr w:type="gramStart"/>
            <w:r>
              <w:rPr>
                <w:rFonts w:ascii="宋体" w:eastAsia="宋体" w:hAnsi="宋体" w:hint="eastAsia"/>
                <w:sz w:val="21"/>
                <w:szCs w:val="21"/>
              </w:rPr>
              <w:t>丽</w:t>
            </w:r>
            <w:proofErr w:type="gramEnd"/>
          </w:p>
        </w:tc>
        <w:tc>
          <w:tcPr>
            <w:tcW w:w="1207" w:type="dxa"/>
            <w:gridSpan w:val="4"/>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协助完成相关工作</w:t>
            </w:r>
          </w:p>
        </w:tc>
      </w:tr>
      <w:tr w:rsidR="00D14136">
        <w:trPr>
          <w:cantSplit/>
          <w:trHeight w:val="287"/>
          <w:jc w:val="center"/>
        </w:trPr>
        <w:tc>
          <w:tcPr>
            <w:tcW w:w="525" w:type="dxa"/>
            <w:vMerge/>
            <w:tcBorders>
              <w:left w:val="single" w:sz="4" w:space="0" w:color="auto"/>
              <w:right w:val="single" w:sz="4" w:space="0" w:color="auto"/>
            </w:tcBorders>
            <w:vAlign w:val="center"/>
          </w:tcPr>
          <w:p w:rsidR="00D14136" w:rsidRDefault="00D14136">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D14136" w:rsidRDefault="00D14136">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D14136" w:rsidRDefault="00D14136">
            <w:pPr>
              <w:spacing w:line="240" w:lineRule="exact"/>
              <w:jc w:val="center"/>
              <w:rPr>
                <w:rFonts w:ascii="宋体" w:eastAsia="宋体" w:hAnsi="宋体"/>
                <w:sz w:val="21"/>
                <w:szCs w:val="21"/>
              </w:rPr>
            </w:pPr>
            <w:r>
              <w:rPr>
                <w:rFonts w:ascii="宋体" w:eastAsia="宋体" w:hAnsi="宋体" w:hint="eastAsia"/>
                <w:sz w:val="21"/>
                <w:szCs w:val="21"/>
              </w:rPr>
              <w:t>王艳红</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D14136"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副教授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D14136"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D14136" w:rsidRDefault="002961F9">
            <w:pPr>
              <w:spacing w:line="240" w:lineRule="exact"/>
              <w:jc w:val="center"/>
              <w:rPr>
                <w:rFonts w:ascii="宋体" w:eastAsia="宋体" w:hAnsi="宋体"/>
                <w:sz w:val="21"/>
                <w:szCs w:val="21"/>
              </w:rPr>
            </w:pPr>
            <w:r>
              <w:rPr>
                <w:rFonts w:ascii="宋体" w:eastAsia="宋体" w:hAnsi="宋体" w:hint="eastAsia"/>
                <w:sz w:val="21"/>
                <w:szCs w:val="21"/>
              </w:rPr>
              <w:t>协助完成相关工作</w:t>
            </w:r>
          </w:p>
        </w:tc>
      </w:tr>
      <w:tr w:rsidR="006B34C2">
        <w:trPr>
          <w:cantSplit/>
          <w:trHeight w:val="287"/>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jc w:val="center"/>
              <w:rPr>
                <w:rFonts w:ascii="宋体" w:eastAsia="宋体" w:hAnsi="宋体"/>
                <w:sz w:val="21"/>
                <w:szCs w:val="21"/>
              </w:rPr>
            </w:pPr>
            <w:r>
              <w:rPr>
                <w:rFonts w:ascii="宋体" w:eastAsia="宋体" w:hAnsi="宋体" w:hint="eastAsia"/>
                <w:sz w:val="21"/>
                <w:szCs w:val="21"/>
              </w:rPr>
              <w:t>陈俊辉</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讲师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6B34C2" w:rsidRDefault="00D14136">
            <w:pPr>
              <w:spacing w:line="240" w:lineRule="exact"/>
              <w:ind w:left="42"/>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负责实验部分</w:t>
            </w:r>
          </w:p>
        </w:tc>
      </w:tr>
      <w:tr w:rsidR="006B34C2">
        <w:trPr>
          <w:cantSplit/>
          <w:trHeight w:val="510"/>
          <w:jc w:val="center"/>
        </w:trPr>
        <w:tc>
          <w:tcPr>
            <w:tcW w:w="525" w:type="dxa"/>
            <w:vMerge/>
            <w:tcBorders>
              <w:left w:val="single" w:sz="4" w:space="0" w:color="auto"/>
              <w:right w:val="single" w:sz="4" w:space="0" w:color="auto"/>
            </w:tcBorders>
            <w:vAlign w:val="center"/>
          </w:tcPr>
          <w:p w:rsidR="006B34C2" w:rsidRDefault="006B34C2">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经费总额</w:t>
            </w:r>
          </w:p>
        </w:tc>
        <w:tc>
          <w:tcPr>
            <w:tcW w:w="1395" w:type="dxa"/>
            <w:tcBorders>
              <w:top w:val="single" w:sz="4" w:space="0" w:color="auto"/>
              <w:left w:val="single" w:sz="4" w:space="0" w:color="auto"/>
              <w:bottom w:val="single" w:sz="4" w:space="0" w:color="auto"/>
              <w:right w:val="single" w:sz="4" w:space="0" w:color="auto"/>
            </w:tcBorders>
            <w:vAlign w:val="center"/>
          </w:tcPr>
          <w:p w:rsidR="006B34C2" w:rsidRDefault="00FE5435">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2961F9">
              <w:rPr>
                <w:rFonts w:ascii="宋体" w:eastAsia="宋体" w:hAnsi="宋体" w:hint="eastAsia"/>
                <w:sz w:val="21"/>
                <w:szCs w:val="21"/>
              </w:rPr>
              <w:t xml:space="preserve"> </w:t>
            </w:r>
            <w:r>
              <w:rPr>
                <w:rFonts w:ascii="宋体" w:eastAsia="宋体" w:hAnsi="宋体" w:hint="eastAsia"/>
                <w:sz w:val="21"/>
                <w:szCs w:val="21"/>
              </w:rPr>
              <w:t>60</w:t>
            </w:r>
            <w:r w:rsidR="002961F9">
              <w:rPr>
                <w:rFonts w:ascii="宋体" w:eastAsia="宋体" w:hAnsi="宋体" w:hint="eastAsia"/>
                <w:sz w:val="21"/>
                <w:szCs w:val="21"/>
              </w:rPr>
              <w:t xml:space="preserve"> 万元</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其中</w:t>
            </w:r>
          </w:p>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拨款</w:t>
            </w:r>
          </w:p>
        </w:tc>
        <w:tc>
          <w:tcPr>
            <w:tcW w:w="1529" w:type="dxa"/>
            <w:tcBorders>
              <w:top w:val="single" w:sz="4" w:space="0" w:color="auto"/>
              <w:left w:val="single" w:sz="4" w:space="0" w:color="auto"/>
              <w:bottom w:val="single" w:sz="4" w:space="0" w:color="auto"/>
              <w:right w:val="single" w:sz="4" w:space="0" w:color="auto"/>
            </w:tcBorders>
            <w:vAlign w:val="center"/>
          </w:tcPr>
          <w:p w:rsidR="006B34C2" w:rsidRDefault="00FE5435">
            <w:pPr>
              <w:spacing w:line="240" w:lineRule="exact"/>
              <w:jc w:val="right"/>
              <w:rPr>
                <w:rFonts w:ascii="宋体" w:eastAsia="宋体" w:hAnsi="宋体"/>
                <w:sz w:val="21"/>
                <w:szCs w:val="21"/>
              </w:rPr>
            </w:pPr>
            <w:r>
              <w:rPr>
                <w:rFonts w:ascii="宋体" w:eastAsia="宋体" w:hAnsi="宋体" w:hint="eastAsia"/>
                <w:sz w:val="21"/>
                <w:szCs w:val="21"/>
              </w:rPr>
              <w:t>60</w:t>
            </w:r>
            <w:r w:rsidR="002961F9">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其他经费</w:t>
            </w:r>
          </w:p>
          <w:p w:rsidR="006B34C2" w:rsidRDefault="002961F9">
            <w:pPr>
              <w:spacing w:line="240" w:lineRule="exact"/>
              <w:jc w:val="center"/>
              <w:rPr>
                <w:rFonts w:ascii="宋体" w:eastAsia="宋体" w:hAnsi="宋体"/>
                <w:sz w:val="21"/>
                <w:szCs w:val="21"/>
              </w:rPr>
            </w:pPr>
            <w:r>
              <w:rPr>
                <w:rFonts w:ascii="宋体" w:eastAsia="宋体" w:hAnsi="宋体" w:hint="eastAsia"/>
                <w:sz w:val="21"/>
                <w:szCs w:val="21"/>
              </w:rPr>
              <w:t>来源及金额</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6B34C2" w:rsidRDefault="002961F9" w:rsidP="00FE5435">
            <w:pPr>
              <w:spacing w:line="240" w:lineRule="exact"/>
              <w:jc w:val="center"/>
              <w:rPr>
                <w:rFonts w:ascii="宋体" w:eastAsia="宋体" w:hAnsi="宋体"/>
                <w:sz w:val="21"/>
                <w:szCs w:val="21"/>
              </w:rPr>
            </w:pPr>
            <w:r>
              <w:rPr>
                <w:rFonts w:ascii="宋体" w:eastAsia="宋体" w:hAnsi="宋体" w:hint="eastAsia"/>
                <w:sz w:val="21"/>
                <w:szCs w:val="21"/>
              </w:rPr>
              <w:t xml:space="preserve">     </w:t>
            </w:r>
            <w:r w:rsidR="00FE5435">
              <w:rPr>
                <w:rFonts w:ascii="宋体" w:eastAsia="宋体" w:hAnsi="宋体" w:hint="eastAsia"/>
                <w:sz w:val="21"/>
                <w:szCs w:val="21"/>
              </w:rPr>
              <w:t>0</w:t>
            </w:r>
            <w:r>
              <w:rPr>
                <w:rFonts w:ascii="宋体" w:eastAsia="宋体" w:hAnsi="宋体" w:hint="eastAsia"/>
                <w:sz w:val="21"/>
                <w:szCs w:val="21"/>
              </w:rPr>
              <w:t xml:space="preserve">  万元</w:t>
            </w:r>
          </w:p>
        </w:tc>
      </w:tr>
      <w:tr w:rsidR="00D90315">
        <w:trPr>
          <w:cantSplit/>
          <w:trHeight w:val="345"/>
          <w:jc w:val="center"/>
        </w:trPr>
        <w:tc>
          <w:tcPr>
            <w:tcW w:w="525" w:type="dxa"/>
            <w:vMerge/>
            <w:tcBorders>
              <w:left w:val="single" w:sz="4" w:space="0" w:color="auto"/>
              <w:right w:val="single" w:sz="4" w:space="0" w:color="auto"/>
            </w:tcBorders>
            <w:vAlign w:val="center"/>
          </w:tcPr>
          <w:p w:rsidR="00D90315" w:rsidRDefault="00D90315">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经费预算</w:t>
            </w: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529" w:type="dxa"/>
            <w:tcBorders>
              <w:top w:val="single" w:sz="4" w:space="0" w:color="auto"/>
              <w:left w:val="single" w:sz="4" w:space="0" w:color="auto"/>
              <w:bottom w:val="single" w:sz="4" w:space="0" w:color="auto"/>
              <w:right w:val="single" w:sz="4" w:space="0" w:color="auto"/>
            </w:tcBorders>
            <w:vAlign w:val="center"/>
          </w:tcPr>
          <w:p w:rsidR="00D90315" w:rsidRPr="00226E5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0万元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D90315" w:rsidRPr="00226E5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7万元</w:t>
            </w:r>
          </w:p>
        </w:tc>
      </w:tr>
      <w:tr w:rsidR="00D90315">
        <w:trPr>
          <w:cantSplit/>
          <w:trHeight w:val="293"/>
          <w:jc w:val="center"/>
        </w:trPr>
        <w:tc>
          <w:tcPr>
            <w:tcW w:w="525" w:type="dxa"/>
            <w:vMerge/>
            <w:tcBorders>
              <w:left w:val="single" w:sz="4" w:space="0" w:color="auto"/>
              <w:right w:val="single" w:sz="4" w:space="0" w:color="auto"/>
            </w:tcBorders>
            <w:vAlign w:val="center"/>
          </w:tcPr>
          <w:p w:rsidR="00D90315" w:rsidRDefault="00D9031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529" w:type="dxa"/>
            <w:tcBorders>
              <w:top w:val="single" w:sz="4" w:space="0" w:color="auto"/>
              <w:left w:val="single" w:sz="4" w:space="0" w:color="auto"/>
              <w:bottom w:val="single" w:sz="4" w:space="0" w:color="auto"/>
              <w:right w:val="single" w:sz="4" w:space="0" w:color="auto"/>
            </w:tcBorders>
            <w:vAlign w:val="center"/>
          </w:tcPr>
          <w:p w:rsidR="00D9031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5万元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D90315" w:rsidRPr="00226E5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0万元</w:t>
            </w:r>
          </w:p>
        </w:tc>
      </w:tr>
      <w:tr w:rsidR="00D90315">
        <w:trPr>
          <w:cantSplit/>
          <w:trHeight w:val="312"/>
          <w:jc w:val="center"/>
        </w:trPr>
        <w:tc>
          <w:tcPr>
            <w:tcW w:w="525" w:type="dxa"/>
            <w:vMerge/>
            <w:tcBorders>
              <w:left w:val="single" w:sz="4" w:space="0" w:color="auto"/>
              <w:right w:val="single" w:sz="4" w:space="0" w:color="auto"/>
            </w:tcBorders>
            <w:vAlign w:val="center"/>
          </w:tcPr>
          <w:p w:rsidR="00D90315" w:rsidRDefault="00D9031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529" w:type="dxa"/>
            <w:tcBorders>
              <w:top w:val="single" w:sz="4" w:space="0" w:color="auto"/>
              <w:left w:val="single" w:sz="4" w:space="0" w:color="auto"/>
              <w:bottom w:val="single" w:sz="4" w:space="0" w:color="auto"/>
              <w:right w:val="single" w:sz="4" w:space="0" w:color="auto"/>
            </w:tcBorders>
            <w:vAlign w:val="center"/>
          </w:tcPr>
          <w:p w:rsidR="00D9031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16万元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D90315" w:rsidRPr="00226E5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10万元</w:t>
            </w:r>
          </w:p>
        </w:tc>
      </w:tr>
      <w:tr w:rsidR="00D90315">
        <w:trPr>
          <w:cantSplit/>
          <w:trHeight w:val="301"/>
          <w:jc w:val="center"/>
        </w:trPr>
        <w:tc>
          <w:tcPr>
            <w:tcW w:w="525" w:type="dxa"/>
            <w:vMerge/>
            <w:tcBorders>
              <w:left w:val="single" w:sz="4" w:space="0" w:color="auto"/>
              <w:right w:val="single" w:sz="4" w:space="0" w:color="auto"/>
            </w:tcBorders>
            <w:vAlign w:val="center"/>
          </w:tcPr>
          <w:p w:rsidR="00D90315" w:rsidRDefault="00D9031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529" w:type="dxa"/>
            <w:tcBorders>
              <w:top w:val="single" w:sz="4" w:space="0" w:color="auto"/>
              <w:left w:val="single" w:sz="4" w:space="0" w:color="auto"/>
              <w:bottom w:val="single" w:sz="4" w:space="0" w:color="auto"/>
              <w:right w:val="single" w:sz="4" w:space="0" w:color="auto"/>
            </w:tcBorders>
            <w:vAlign w:val="center"/>
          </w:tcPr>
          <w:p w:rsidR="00D90315" w:rsidRPr="00193264"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6万元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D90315" w:rsidRPr="00226E5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10.24万元</w:t>
            </w:r>
          </w:p>
        </w:tc>
      </w:tr>
      <w:tr w:rsidR="00D90315">
        <w:trPr>
          <w:cantSplit/>
          <w:trHeight w:val="269"/>
          <w:jc w:val="center"/>
        </w:trPr>
        <w:tc>
          <w:tcPr>
            <w:tcW w:w="525" w:type="dxa"/>
            <w:vMerge/>
            <w:tcBorders>
              <w:left w:val="single" w:sz="4" w:space="0" w:color="auto"/>
              <w:right w:val="single" w:sz="4" w:space="0" w:color="auto"/>
            </w:tcBorders>
            <w:vAlign w:val="center"/>
          </w:tcPr>
          <w:p w:rsidR="00D90315" w:rsidRDefault="00D9031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529" w:type="dxa"/>
            <w:tcBorders>
              <w:top w:val="single" w:sz="4" w:space="0" w:color="auto"/>
              <w:left w:val="single" w:sz="4" w:space="0" w:color="auto"/>
              <w:bottom w:val="single" w:sz="4" w:space="0" w:color="auto"/>
              <w:right w:val="single" w:sz="4" w:space="0" w:color="auto"/>
            </w:tcBorders>
            <w:vAlign w:val="center"/>
          </w:tcPr>
          <w:p w:rsidR="00D90315" w:rsidRPr="00C0411A"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5.76万元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D90315" w:rsidRPr="00226E5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0万元</w:t>
            </w:r>
          </w:p>
        </w:tc>
      </w:tr>
      <w:tr w:rsidR="00D90315">
        <w:trPr>
          <w:cantSplit/>
          <w:trHeight w:val="291"/>
          <w:jc w:val="center"/>
        </w:trPr>
        <w:tc>
          <w:tcPr>
            <w:tcW w:w="525" w:type="dxa"/>
            <w:vMerge/>
            <w:tcBorders>
              <w:left w:val="single" w:sz="4" w:space="0" w:color="auto"/>
              <w:right w:val="single" w:sz="4" w:space="0" w:color="auto"/>
            </w:tcBorders>
            <w:vAlign w:val="center"/>
          </w:tcPr>
          <w:p w:rsidR="00D90315" w:rsidRDefault="00D90315">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间接经费</w:t>
            </w:r>
          </w:p>
        </w:tc>
        <w:tc>
          <w:tcPr>
            <w:tcW w:w="1529" w:type="dxa"/>
            <w:tcBorders>
              <w:top w:val="single" w:sz="4" w:space="0" w:color="auto"/>
              <w:left w:val="single" w:sz="4" w:space="0" w:color="auto"/>
              <w:bottom w:val="single" w:sz="4" w:space="0" w:color="auto"/>
              <w:right w:val="single" w:sz="4" w:space="0" w:color="auto"/>
            </w:tcBorders>
            <w:vAlign w:val="center"/>
          </w:tcPr>
          <w:p w:rsidR="00D90315" w:rsidRDefault="00D90315" w:rsidP="003848C7">
            <w:pPr>
              <w:spacing w:line="240" w:lineRule="exact"/>
              <w:jc w:val="right"/>
              <w:rPr>
                <w:rFonts w:ascii="宋体" w:eastAsia="宋体" w:hAnsi="宋体"/>
                <w:sz w:val="21"/>
                <w:szCs w:val="21"/>
              </w:rPr>
            </w:pPr>
            <w:r>
              <w:rPr>
                <w:rFonts w:ascii="宋体" w:eastAsia="宋体" w:hAnsi="宋体" w:hint="eastAsia"/>
                <w:sz w:val="21"/>
                <w:szCs w:val="21"/>
              </w:rPr>
              <w:t>3万元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right"/>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p>
        </w:tc>
      </w:tr>
      <w:tr w:rsidR="00D90315">
        <w:trPr>
          <w:cantSplit/>
          <w:trHeight w:val="291"/>
          <w:jc w:val="center"/>
        </w:trPr>
        <w:tc>
          <w:tcPr>
            <w:tcW w:w="525" w:type="dxa"/>
            <w:vMerge/>
            <w:tcBorders>
              <w:left w:val="single" w:sz="4" w:space="0" w:color="auto"/>
              <w:bottom w:val="single" w:sz="4" w:space="0" w:color="auto"/>
              <w:right w:val="single" w:sz="4" w:space="0" w:color="auto"/>
            </w:tcBorders>
            <w:vAlign w:val="center"/>
          </w:tcPr>
          <w:p w:rsidR="00D90315" w:rsidRDefault="00D90315">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rPr>
                <w:rFonts w:ascii="宋体" w:eastAsia="宋体" w:hAnsi="宋体"/>
                <w:sz w:val="21"/>
                <w:szCs w:val="21"/>
              </w:rPr>
            </w:pPr>
            <w:r>
              <w:rPr>
                <w:rFonts w:ascii="宋体" w:eastAsia="宋体" w:hAnsi="宋体" w:hint="eastAsia"/>
                <w:sz w:val="21"/>
                <w:szCs w:val="21"/>
              </w:rPr>
              <w:t>预算调剂说明</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p>
        </w:tc>
      </w:tr>
      <w:tr w:rsidR="00D90315">
        <w:trPr>
          <w:cantSplit/>
          <w:trHeight w:val="300"/>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过程</w:t>
            </w:r>
          </w:p>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信息</w:t>
            </w:r>
          </w:p>
        </w:tc>
        <w:tc>
          <w:tcPr>
            <w:tcW w:w="1484" w:type="dxa"/>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经费到位情况</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已拨入</w:t>
            </w:r>
          </w:p>
        </w:tc>
        <w:tc>
          <w:tcPr>
            <w:tcW w:w="1201" w:type="dxa"/>
            <w:gridSpan w:val="3"/>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 xml:space="preserve">   60万元</w:t>
            </w:r>
          </w:p>
        </w:tc>
        <w:tc>
          <w:tcPr>
            <w:tcW w:w="1529" w:type="dxa"/>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未拨入</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 xml:space="preserve">  0 万元</w:t>
            </w:r>
          </w:p>
        </w:tc>
        <w:tc>
          <w:tcPr>
            <w:tcW w:w="1241" w:type="dxa"/>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jc w:val="center"/>
              <w:rPr>
                <w:rFonts w:ascii="宋体" w:eastAsia="宋体" w:hAnsi="宋体"/>
                <w:sz w:val="21"/>
                <w:szCs w:val="21"/>
              </w:rPr>
            </w:pPr>
            <w:r>
              <w:rPr>
                <w:rFonts w:ascii="宋体" w:eastAsia="宋体" w:hAnsi="宋体" w:hint="eastAsia"/>
                <w:sz w:val="21"/>
                <w:szCs w:val="21"/>
              </w:rPr>
              <w:t>实际经费使用总额</w:t>
            </w:r>
          </w:p>
        </w:tc>
        <w:tc>
          <w:tcPr>
            <w:tcW w:w="1082" w:type="dxa"/>
            <w:tcBorders>
              <w:top w:val="single" w:sz="4" w:space="0" w:color="auto"/>
              <w:left w:val="single" w:sz="4" w:space="0" w:color="auto"/>
              <w:bottom w:val="single" w:sz="4" w:space="0" w:color="auto"/>
              <w:right w:val="single" w:sz="4" w:space="0" w:color="auto"/>
            </w:tcBorders>
            <w:vAlign w:val="center"/>
          </w:tcPr>
          <w:p w:rsidR="00D90315" w:rsidRDefault="001F4063" w:rsidP="006C3AA4">
            <w:pPr>
              <w:spacing w:line="240" w:lineRule="exact"/>
              <w:ind w:firstLineChars="50" w:firstLine="105"/>
              <w:rPr>
                <w:rFonts w:ascii="宋体" w:eastAsia="宋体" w:hAnsi="宋体"/>
                <w:sz w:val="21"/>
                <w:szCs w:val="21"/>
              </w:rPr>
            </w:pPr>
            <w:r>
              <w:rPr>
                <w:rFonts w:ascii="宋体" w:eastAsia="宋体" w:hAnsi="宋体" w:hint="eastAsia"/>
                <w:sz w:val="21"/>
                <w:szCs w:val="21"/>
              </w:rPr>
              <w:t>35.48</w:t>
            </w:r>
            <w:r w:rsidR="00D90315">
              <w:rPr>
                <w:rFonts w:ascii="宋体" w:eastAsia="宋体" w:hAnsi="宋体" w:hint="eastAsia"/>
                <w:sz w:val="21"/>
                <w:szCs w:val="21"/>
              </w:rPr>
              <w:t>万元</w:t>
            </w:r>
          </w:p>
        </w:tc>
      </w:tr>
      <w:tr w:rsidR="00D90315">
        <w:trPr>
          <w:cantSplit/>
          <w:trHeight w:val="41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D90315" w:rsidRDefault="00D90315">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ind w:firstLineChars="100" w:firstLine="210"/>
              <w:jc w:val="center"/>
              <w:rPr>
                <w:rFonts w:ascii="宋体" w:eastAsia="宋体" w:hAnsi="宋体"/>
                <w:sz w:val="21"/>
                <w:szCs w:val="21"/>
              </w:rPr>
            </w:pPr>
            <w:r>
              <w:rPr>
                <w:rFonts w:ascii="宋体" w:eastAsia="宋体" w:hAnsi="宋体" w:hint="eastAsia"/>
                <w:sz w:val="21"/>
                <w:szCs w:val="21"/>
              </w:rPr>
              <w:t>阶段性成果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D90315" w:rsidRDefault="00D90315">
            <w:pPr>
              <w:spacing w:line="240" w:lineRule="exact"/>
              <w:rPr>
                <w:rFonts w:ascii="宋体" w:eastAsia="宋体" w:hAnsi="宋体"/>
                <w:sz w:val="21"/>
                <w:szCs w:val="21"/>
              </w:rPr>
            </w:pPr>
            <w:r>
              <w:rPr>
                <w:rFonts w:ascii="宋体" w:eastAsia="宋体" w:hAnsi="宋体" w:hint="eastAsia"/>
                <w:sz w:val="21"/>
                <w:szCs w:val="21"/>
              </w:rPr>
              <w:t>发表论文等若干，达到预期目标，准备结题。</w:t>
            </w:r>
          </w:p>
        </w:tc>
      </w:tr>
      <w:tr w:rsidR="000F55C4">
        <w:trPr>
          <w:cantSplit/>
          <w:trHeight w:val="32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0F55C4" w:rsidRDefault="000F55C4">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预算支出情况</w:t>
            </w: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0F55C4" w:rsidP="003848C7">
            <w:pPr>
              <w:spacing w:line="240" w:lineRule="exact"/>
              <w:jc w:val="right"/>
              <w:rPr>
                <w:rFonts w:ascii="宋体" w:eastAsia="宋体" w:hAnsi="宋体"/>
                <w:sz w:val="21"/>
                <w:szCs w:val="21"/>
              </w:rPr>
            </w:pPr>
            <w:r>
              <w:rPr>
                <w:rFonts w:ascii="宋体" w:eastAsia="宋体" w:hAnsi="宋体" w:hint="eastAsia"/>
                <w:sz w:val="21"/>
                <w:szCs w:val="21"/>
              </w:rPr>
              <w:t>0万元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005209" w:rsidP="006C3AA4">
            <w:pPr>
              <w:spacing w:line="240" w:lineRule="exact"/>
              <w:jc w:val="right"/>
              <w:rPr>
                <w:rFonts w:ascii="宋体" w:eastAsia="宋体" w:hAnsi="宋体"/>
                <w:sz w:val="21"/>
                <w:szCs w:val="21"/>
              </w:rPr>
            </w:pPr>
            <w:r>
              <w:rPr>
                <w:rFonts w:ascii="宋体" w:eastAsia="宋体" w:hAnsi="宋体" w:hint="eastAsia"/>
                <w:sz w:val="21"/>
                <w:szCs w:val="21"/>
              </w:rPr>
              <w:t>6.</w:t>
            </w:r>
            <w:r w:rsidR="001F4063">
              <w:rPr>
                <w:rFonts w:ascii="宋体" w:eastAsia="宋体" w:hAnsi="宋体" w:hint="eastAsia"/>
                <w:sz w:val="21"/>
                <w:szCs w:val="21"/>
              </w:rPr>
              <w:t>96</w:t>
            </w:r>
            <w:r w:rsidR="000F55C4">
              <w:rPr>
                <w:rFonts w:ascii="宋体" w:eastAsia="宋体" w:hAnsi="宋体" w:hint="eastAsia"/>
                <w:sz w:val="21"/>
                <w:szCs w:val="21"/>
              </w:rPr>
              <w:t>万元</w:t>
            </w:r>
          </w:p>
        </w:tc>
      </w:tr>
      <w:tr w:rsidR="000F55C4">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0F55C4" w:rsidRDefault="000F55C4">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005209" w:rsidP="003848C7">
            <w:pPr>
              <w:spacing w:line="240" w:lineRule="exact"/>
              <w:jc w:val="right"/>
              <w:rPr>
                <w:rFonts w:ascii="宋体" w:eastAsia="宋体" w:hAnsi="宋体"/>
                <w:sz w:val="21"/>
                <w:szCs w:val="21"/>
              </w:rPr>
            </w:pPr>
            <w:r>
              <w:rPr>
                <w:rFonts w:ascii="宋体" w:eastAsia="宋体" w:hAnsi="宋体" w:hint="eastAsia"/>
                <w:sz w:val="21"/>
                <w:szCs w:val="21"/>
              </w:rPr>
              <w:t>2.</w:t>
            </w:r>
            <w:r w:rsidR="006C3AA4">
              <w:rPr>
                <w:rFonts w:ascii="宋体" w:eastAsia="宋体" w:hAnsi="宋体" w:hint="eastAsia"/>
                <w:sz w:val="21"/>
                <w:szCs w:val="21"/>
              </w:rPr>
              <w:t>80</w:t>
            </w:r>
            <w:r w:rsidR="000F55C4">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0F55C4" w:rsidP="003848C7">
            <w:pPr>
              <w:spacing w:line="240" w:lineRule="exact"/>
              <w:jc w:val="right"/>
              <w:rPr>
                <w:rFonts w:ascii="宋体" w:eastAsia="宋体" w:hAnsi="宋体"/>
                <w:sz w:val="21"/>
                <w:szCs w:val="21"/>
              </w:rPr>
            </w:pPr>
            <w:r>
              <w:rPr>
                <w:rFonts w:ascii="宋体" w:eastAsia="宋体" w:hAnsi="宋体" w:hint="eastAsia"/>
                <w:sz w:val="21"/>
                <w:szCs w:val="21"/>
              </w:rPr>
              <w:t>0万元</w:t>
            </w:r>
          </w:p>
        </w:tc>
      </w:tr>
      <w:tr w:rsidR="000F55C4">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0F55C4" w:rsidRDefault="000F55C4">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6B7DA3" w:rsidP="006C3AA4">
            <w:pPr>
              <w:tabs>
                <w:tab w:val="left" w:pos="750"/>
              </w:tabs>
              <w:spacing w:line="240" w:lineRule="exact"/>
              <w:jc w:val="right"/>
              <w:rPr>
                <w:rFonts w:ascii="宋体" w:eastAsia="宋体" w:hAnsi="宋体"/>
                <w:sz w:val="21"/>
                <w:szCs w:val="21"/>
              </w:rPr>
            </w:pPr>
            <w:r>
              <w:rPr>
                <w:rFonts w:ascii="宋体" w:eastAsia="宋体" w:hAnsi="宋体" w:hint="eastAsia"/>
                <w:sz w:val="21"/>
                <w:szCs w:val="21"/>
              </w:rPr>
              <w:t>4.19</w:t>
            </w:r>
            <w:r w:rsidR="000F55C4">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005209" w:rsidP="006C3AA4">
            <w:pPr>
              <w:spacing w:line="240" w:lineRule="exact"/>
              <w:jc w:val="right"/>
              <w:rPr>
                <w:rFonts w:ascii="宋体" w:eastAsia="宋体" w:hAnsi="宋体"/>
                <w:sz w:val="21"/>
                <w:szCs w:val="21"/>
              </w:rPr>
            </w:pPr>
            <w:r>
              <w:rPr>
                <w:rFonts w:ascii="宋体" w:eastAsia="宋体" w:hAnsi="宋体" w:hint="eastAsia"/>
                <w:sz w:val="21"/>
                <w:szCs w:val="21"/>
              </w:rPr>
              <w:t>0.67</w:t>
            </w:r>
            <w:r w:rsidR="000F55C4">
              <w:rPr>
                <w:rFonts w:ascii="宋体" w:eastAsia="宋体" w:hAnsi="宋体" w:hint="eastAsia"/>
                <w:sz w:val="21"/>
                <w:szCs w:val="21"/>
              </w:rPr>
              <w:t>万元</w:t>
            </w:r>
          </w:p>
        </w:tc>
      </w:tr>
      <w:tr w:rsidR="000F55C4">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0F55C4" w:rsidRDefault="000F55C4">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831535" w:rsidP="003848C7">
            <w:pPr>
              <w:tabs>
                <w:tab w:val="left" w:pos="750"/>
              </w:tabs>
              <w:spacing w:line="240" w:lineRule="exact"/>
              <w:jc w:val="right"/>
              <w:rPr>
                <w:rFonts w:ascii="宋体" w:eastAsia="宋体" w:hAnsi="宋体"/>
                <w:sz w:val="21"/>
                <w:szCs w:val="21"/>
              </w:rPr>
            </w:pPr>
            <w:r>
              <w:rPr>
                <w:rFonts w:ascii="宋体" w:eastAsia="宋体" w:hAnsi="宋体" w:hint="eastAsia"/>
                <w:sz w:val="21"/>
                <w:szCs w:val="21"/>
              </w:rPr>
              <w:t>3</w:t>
            </w:r>
            <w:r w:rsidR="000F55C4">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6C3AA4" w:rsidP="006C3AA4">
            <w:pPr>
              <w:spacing w:line="240" w:lineRule="exact"/>
              <w:jc w:val="right"/>
              <w:rPr>
                <w:rFonts w:ascii="宋体" w:eastAsia="宋体" w:hAnsi="宋体"/>
                <w:sz w:val="21"/>
                <w:szCs w:val="21"/>
              </w:rPr>
            </w:pPr>
            <w:r>
              <w:rPr>
                <w:rFonts w:ascii="宋体" w:eastAsia="宋体" w:hAnsi="宋体" w:hint="eastAsia"/>
                <w:sz w:val="21"/>
                <w:szCs w:val="21"/>
              </w:rPr>
              <w:t>9.02</w:t>
            </w:r>
            <w:r w:rsidR="000F55C4">
              <w:rPr>
                <w:rFonts w:ascii="宋体" w:eastAsia="宋体" w:hAnsi="宋体" w:hint="eastAsia"/>
                <w:sz w:val="21"/>
                <w:szCs w:val="21"/>
              </w:rPr>
              <w:t>万元</w:t>
            </w:r>
          </w:p>
        </w:tc>
      </w:tr>
      <w:tr w:rsidR="000F55C4">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0F55C4" w:rsidRDefault="000F55C4">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1F4063" w:rsidP="006C3AA4">
            <w:pPr>
              <w:tabs>
                <w:tab w:val="left" w:pos="750"/>
              </w:tabs>
              <w:spacing w:line="240" w:lineRule="exact"/>
              <w:jc w:val="right"/>
              <w:rPr>
                <w:rFonts w:ascii="宋体" w:eastAsia="宋体" w:hAnsi="宋体"/>
                <w:sz w:val="21"/>
                <w:szCs w:val="21"/>
              </w:rPr>
            </w:pPr>
            <w:r>
              <w:rPr>
                <w:rFonts w:ascii="宋体" w:eastAsia="宋体" w:hAnsi="宋体" w:hint="eastAsia"/>
                <w:sz w:val="21"/>
                <w:szCs w:val="21"/>
              </w:rPr>
              <w:t>7.6</w:t>
            </w:r>
            <w:r w:rsidR="006C3AA4">
              <w:rPr>
                <w:rFonts w:ascii="宋体" w:eastAsia="宋体" w:hAnsi="宋体" w:hint="eastAsia"/>
                <w:sz w:val="21"/>
                <w:szCs w:val="21"/>
              </w:rPr>
              <w:t>5</w:t>
            </w:r>
            <w:r w:rsidR="000F55C4">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5E2FD9" w:rsidP="003848C7">
            <w:pPr>
              <w:spacing w:line="240" w:lineRule="exact"/>
              <w:jc w:val="right"/>
              <w:rPr>
                <w:rFonts w:ascii="宋体" w:eastAsia="宋体" w:hAnsi="宋体"/>
                <w:sz w:val="21"/>
                <w:szCs w:val="21"/>
              </w:rPr>
            </w:pPr>
            <w:r>
              <w:rPr>
                <w:rFonts w:ascii="宋体" w:eastAsia="宋体" w:hAnsi="宋体" w:hint="eastAsia"/>
                <w:sz w:val="21"/>
                <w:szCs w:val="21"/>
              </w:rPr>
              <w:t>0</w:t>
            </w:r>
            <w:r w:rsidR="000F55C4">
              <w:rPr>
                <w:rFonts w:ascii="宋体" w:eastAsia="宋体" w:hAnsi="宋体" w:hint="eastAsia"/>
                <w:sz w:val="21"/>
                <w:szCs w:val="21"/>
              </w:rPr>
              <w:t>万元</w:t>
            </w:r>
          </w:p>
        </w:tc>
      </w:tr>
      <w:tr w:rsidR="000F55C4">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0F55C4" w:rsidRDefault="000F55C4">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外协费拨出</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5E2FD9" w:rsidP="003848C7">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0</w:t>
            </w:r>
            <w:r w:rsidR="000F55C4">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0F55C4" w:rsidRDefault="000F55C4">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绩效费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F55C4" w:rsidRPr="00226E55" w:rsidRDefault="000F55C4" w:rsidP="003848C7">
            <w:pPr>
              <w:tabs>
                <w:tab w:val="left" w:pos="780"/>
                <w:tab w:val="center" w:pos="2437"/>
              </w:tabs>
              <w:spacing w:line="240" w:lineRule="exact"/>
              <w:jc w:val="right"/>
              <w:rPr>
                <w:rFonts w:ascii="宋体" w:eastAsia="宋体" w:hAnsi="宋体"/>
                <w:sz w:val="21"/>
                <w:szCs w:val="21"/>
              </w:rPr>
            </w:pPr>
            <w:r>
              <w:rPr>
                <w:rFonts w:ascii="宋体" w:eastAsia="宋体" w:hAnsi="宋体" w:hint="eastAsia"/>
                <w:sz w:val="21"/>
                <w:szCs w:val="21"/>
              </w:rPr>
              <w:t>0万元</w:t>
            </w:r>
          </w:p>
        </w:tc>
      </w:tr>
      <w:tr w:rsidR="000F55C4">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0F55C4" w:rsidRDefault="000F55C4">
            <w:pPr>
              <w:widowControl/>
              <w:spacing w:line="240" w:lineRule="exact"/>
              <w:jc w:val="center"/>
              <w:rPr>
                <w:rFonts w:ascii="宋体" w:eastAsia="宋体" w:hAnsi="宋体"/>
                <w:sz w:val="21"/>
                <w:szCs w:val="21"/>
              </w:rPr>
            </w:pPr>
          </w:p>
        </w:tc>
        <w:tc>
          <w:tcPr>
            <w:tcW w:w="1484" w:type="dxa"/>
            <w:vMerge/>
            <w:tcBorders>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0F55C4" w:rsidRDefault="00831535">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1</w:t>
            </w:r>
            <w:r w:rsidR="001F4063">
              <w:rPr>
                <w:rFonts w:ascii="宋体" w:eastAsia="宋体" w:hAnsi="宋体" w:hint="eastAsia"/>
                <w:sz w:val="21"/>
                <w:szCs w:val="21"/>
              </w:rPr>
              <w:t>.1</w:t>
            </w:r>
            <w:r w:rsidR="006C3AA4">
              <w:rPr>
                <w:rFonts w:ascii="宋体" w:eastAsia="宋体" w:hAnsi="宋体" w:hint="eastAsia"/>
                <w:sz w:val="21"/>
                <w:szCs w:val="21"/>
              </w:rPr>
              <w:t>9</w:t>
            </w:r>
            <w:r w:rsidR="000F55C4">
              <w:rPr>
                <w:rFonts w:ascii="宋体" w:eastAsia="宋体" w:hAnsi="宋体" w:hint="eastAsia"/>
                <w:sz w:val="21"/>
                <w:szCs w:val="21"/>
              </w:rPr>
              <w:t>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0F55C4" w:rsidRDefault="000F55C4">
            <w:pPr>
              <w:tabs>
                <w:tab w:val="left" w:pos="780"/>
                <w:tab w:val="center" w:pos="2437"/>
              </w:tabs>
              <w:spacing w:line="240" w:lineRule="exact"/>
              <w:jc w:val="center"/>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0F55C4" w:rsidRDefault="000F55C4">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 xml:space="preserve">             </w:t>
            </w:r>
          </w:p>
        </w:tc>
      </w:tr>
      <w:tr w:rsidR="000F55C4">
        <w:trPr>
          <w:cantSplit/>
          <w:trHeight w:val="40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0F55C4" w:rsidRDefault="000F55C4">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大额设备和材料名称和价格</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0F55C4" w:rsidRDefault="000F55C4">
            <w:pPr>
              <w:tabs>
                <w:tab w:val="left" w:pos="780"/>
                <w:tab w:val="center" w:pos="2437"/>
              </w:tabs>
              <w:spacing w:line="240" w:lineRule="exact"/>
              <w:rPr>
                <w:rFonts w:ascii="宋体" w:eastAsia="宋体" w:hAnsi="宋体"/>
                <w:sz w:val="21"/>
                <w:szCs w:val="21"/>
              </w:rPr>
            </w:pPr>
          </w:p>
        </w:tc>
      </w:tr>
      <w:tr w:rsidR="000F55C4">
        <w:trPr>
          <w:cantSplit/>
          <w:trHeight w:val="365"/>
          <w:jc w:val="center"/>
        </w:trPr>
        <w:tc>
          <w:tcPr>
            <w:tcW w:w="525" w:type="dxa"/>
            <w:vMerge w:val="restart"/>
            <w:tcBorders>
              <w:top w:val="single" w:sz="4" w:space="0" w:color="auto"/>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结题验收信息</w:t>
            </w:r>
          </w:p>
        </w:tc>
        <w:tc>
          <w:tcPr>
            <w:tcW w:w="1484" w:type="dxa"/>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ind w:rightChars="-38" w:right="-106"/>
              <w:jc w:val="center"/>
              <w:rPr>
                <w:rFonts w:ascii="宋体" w:eastAsia="宋体" w:hAnsi="宋体"/>
                <w:sz w:val="21"/>
                <w:szCs w:val="21"/>
              </w:rPr>
            </w:pPr>
            <w:r>
              <w:rPr>
                <w:rFonts w:ascii="宋体" w:eastAsia="宋体" w:hAnsi="宋体" w:hint="eastAsia"/>
                <w:sz w:val="21"/>
                <w:szCs w:val="21"/>
              </w:rPr>
              <w:t>结余经费支出情况</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0F55C4" w:rsidRDefault="000F55C4">
            <w:pPr>
              <w:tabs>
                <w:tab w:val="center" w:pos="3417"/>
                <w:tab w:val="left" w:pos="4380"/>
              </w:tabs>
              <w:spacing w:line="240" w:lineRule="exact"/>
              <w:jc w:val="center"/>
              <w:rPr>
                <w:rFonts w:ascii="宋体" w:eastAsia="宋体" w:hAnsi="宋体"/>
                <w:sz w:val="21"/>
                <w:szCs w:val="21"/>
              </w:rPr>
            </w:pPr>
          </w:p>
          <w:p w:rsidR="000F55C4" w:rsidRDefault="000F55C4">
            <w:pPr>
              <w:tabs>
                <w:tab w:val="center" w:pos="3417"/>
                <w:tab w:val="left" w:pos="4380"/>
              </w:tabs>
              <w:spacing w:line="240" w:lineRule="exact"/>
              <w:rPr>
                <w:rFonts w:ascii="宋体" w:eastAsia="宋体" w:hAnsi="宋体"/>
                <w:sz w:val="21"/>
                <w:szCs w:val="21"/>
              </w:rPr>
            </w:pPr>
          </w:p>
        </w:tc>
      </w:tr>
      <w:tr w:rsidR="000F55C4">
        <w:trPr>
          <w:cantSplit/>
          <w:trHeight w:val="511"/>
          <w:jc w:val="center"/>
        </w:trPr>
        <w:tc>
          <w:tcPr>
            <w:tcW w:w="525"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ind w:rightChars="-38" w:right="-106"/>
              <w:jc w:val="center"/>
              <w:rPr>
                <w:rFonts w:ascii="宋体" w:eastAsia="宋体" w:hAnsi="宋体"/>
                <w:sz w:val="21"/>
                <w:szCs w:val="21"/>
              </w:rPr>
            </w:pPr>
            <w:r>
              <w:rPr>
                <w:rFonts w:ascii="宋体" w:eastAsia="宋体" w:hAnsi="宋体" w:hint="eastAsia"/>
                <w:sz w:val="21"/>
                <w:szCs w:val="21"/>
              </w:rPr>
              <w:t>获得的标志性成果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923D48" w:rsidRPr="00923D48" w:rsidRDefault="00923D48" w:rsidP="00923D48">
            <w:pPr>
              <w:rPr>
                <w:rFonts w:ascii="宋体" w:eastAsia="宋体" w:hAnsi="宋体"/>
                <w:sz w:val="21"/>
                <w:szCs w:val="21"/>
              </w:rPr>
            </w:pPr>
            <w:r w:rsidRPr="00923D48">
              <w:rPr>
                <w:rFonts w:ascii="宋体" w:eastAsia="宋体" w:hAnsi="宋体" w:hint="eastAsia"/>
                <w:sz w:val="21"/>
                <w:szCs w:val="21"/>
              </w:rPr>
              <w:t>发表SCI收录论文7篇，其中在农林科学一区期刊《</w:t>
            </w:r>
            <w:proofErr w:type="spellStart"/>
            <w:r w:rsidRPr="00923D48">
              <w:rPr>
                <w:rFonts w:ascii="宋体" w:eastAsia="宋体" w:hAnsi="宋体" w:hint="eastAsia"/>
                <w:sz w:val="21"/>
                <w:szCs w:val="21"/>
              </w:rPr>
              <w:t>Geoderma</w:t>
            </w:r>
            <w:proofErr w:type="spellEnd"/>
            <w:r w:rsidRPr="00923D48">
              <w:rPr>
                <w:rFonts w:ascii="宋体" w:eastAsia="宋体" w:hAnsi="宋体" w:hint="eastAsia"/>
                <w:sz w:val="21"/>
                <w:szCs w:val="21"/>
              </w:rPr>
              <w:t>》和《Forest Ecology and Management》上发表论文5篇，在《Frontiers in Plant Science》二区期刊上发表论文1篇，四区期刊上发表论文1篇；毕业3名硕士研究生。</w:t>
            </w:r>
          </w:p>
          <w:p w:rsidR="000F55C4" w:rsidRPr="00923D48" w:rsidRDefault="000F55C4">
            <w:pPr>
              <w:spacing w:line="240" w:lineRule="exact"/>
              <w:rPr>
                <w:rFonts w:ascii="宋体" w:eastAsia="宋体" w:hAnsi="宋体"/>
                <w:sz w:val="21"/>
                <w:szCs w:val="21"/>
              </w:rPr>
            </w:pPr>
          </w:p>
        </w:tc>
      </w:tr>
      <w:tr w:rsidR="000F55C4">
        <w:trPr>
          <w:cantSplit/>
          <w:trHeight w:val="361"/>
          <w:jc w:val="center"/>
        </w:trPr>
        <w:tc>
          <w:tcPr>
            <w:tcW w:w="525"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验收时间</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0F55C4" w:rsidRDefault="00923D48">
            <w:pPr>
              <w:spacing w:line="240" w:lineRule="exact"/>
              <w:jc w:val="center"/>
              <w:rPr>
                <w:rFonts w:ascii="宋体" w:eastAsia="宋体" w:hAnsi="宋体"/>
                <w:sz w:val="21"/>
                <w:szCs w:val="21"/>
              </w:rPr>
            </w:pPr>
            <w:r w:rsidRPr="00923D48">
              <w:rPr>
                <w:rFonts w:ascii="宋体" w:eastAsia="宋体" w:hAnsi="宋体"/>
                <w:sz w:val="21"/>
                <w:szCs w:val="21"/>
              </w:rPr>
              <w:t>2019.12.31</w:t>
            </w: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验收组织单位</w:t>
            </w:r>
          </w:p>
        </w:tc>
        <w:tc>
          <w:tcPr>
            <w:tcW w:w="3614" w:type="dxa"/>
            <w:gridSpan w:val="3"/>
            <w:tcBorders>
              <w:top w:val="single" w:sz="4" w:space="0" w:color="auto"/>
              <w:left w:val="single" w:sz="4" w:space="0" w:color="auto"/>
              <w:bottom w:val="single" w:sz="4" w:space="0" w:color="auto"/>
              <w:right w:val="single" w:sz="4" w:space="0" w:color="auto"/>
            </w:tcBorders>
            <w:vAlign w:val="center"/>
          </w:tcPr>
          <w:p w:rsidR="000F55C4" w:rsidRDefault="008A6371" w:rsidP="008A6371">
            <w:pPr>
              <w:spacing w:line="240" w:lineRule="exact"/>
              <w:rPr>
                <w:rFonts w:ascii="宋体" w:eastAsia="宋体" w:hAnsi="宋体" w:hint="eastAsia"/>
                <w:sz w:val="21"/>
                <w:szCs w:val="21"/>
              </w:rPr>
            </w:pPr>
            <w:r>
              <w:rPr>
                <w:rFonts w:ascii="宋体" w:eastAsia="宋体" w:hAnsi="宋体" w:hint="eastAsia"/>
                <w:sz w:val="21"/>
                <w:szCs w:val="21"/>
              </w:rPr>
              <w:t>国家自然基金委</w:t>
            </w:r>
          </w:p>
        </w:tc>
      </w:tr>
      <w:tr w:rsidR="000F55C4">
        <w:trPr>
          <w:cantSplit/>
          <w:trHeight w:val="365"/>
          <w:jc w:val="center"/>
        </w:trPr>
        <w:tc>
          <w:tcPr>
            <w:tcW w:w="525"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验收组成员</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p w:rsidR="000F55C4" w:rsidRDefault="000F55C4">
            <w:pPr>
              <w:spacing w:line="240" w:lineRule="exact"/>
              <w:jc w:val="center"/>
              <w:rPr>
                <w:rFonts w:ascii="宋体" w:eastAsia="宋体" w:hAnsi="宋体"/>
                <w:sz w:val="21"/>
                <w:szCs w:val="21"/>
              </w:rPr>
            </w:pPr>
          </w:p>
        </w:tc>
      </w:tr>
      <w:tr w:rsidR="000F55C4">
        <w:trPr>
          <w:cantSplit/>
          <w:trHeight w:val="385"/>
          <w:jc w:val="center"/>
        </w:trPr>
        <w:tc>
          <w:tcPr>
            <w:tcW w:w="525" w:type="dxa"/>
            <w:vMerge/>
            <w:tcBorders>
              <w:left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ind w:rightChars="-38" w:right="-106"/>
              <w:jc w:val="center"/>
              <w:rPr>
                <w:rFonts w:ascii="宋体" w:eastAsia="宋体" w:hAnsi="宋体"/>
                <w:sz w:val="21"/>
                <w:szCs w:val="21"/>
              </w:rPr>
            </w:pPr>
            <w:r>
              <w:rPr>
                <w:rFonts w:ascii="宋体" w:eastAsia="宋体" w:hAnsi="宋体" w:hint="eastAsia"/>
                <w:sz w:val="21"/>
                <w:szCs w:val="21"/>
              </w:rPr>
              <w:t>结题验收意见</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rPr>
                <w:rFonts w:ascii="宋体" w:eastAsia="宋体" w:hAnsi="宋体"/>
                <w:sz w:val="21"/>
                <w:szCs w:val="21"/>
              </w:rPr>
            </w:pPr>
          </w:p>
          <w:p w:rsidR="000F55C4" w:rsidRDefault="008A6371">
            <w:pPr>
              <w:spacing w:line="240" w:lineRule="exact"/>
              <w:jc w:val="center"/>
              <w:rPr>
                <w:rFonts w:ascii="宋体" w:eastAsia="宋体" w:hAnsi="宋体" w:hint="eastAsia"/>
                <w:sz w:val="21"/>
                <w:szCs w:val="21"/>
              </w:rPr>
            </w:pPr>
            <w:r>
              <w:rPr>
                <w:rFonts w:ascii="宋体" w:eastAsia="宋体" w:hAnsi="宋体" w:hint="eastAsia"/>
                <w:sz w:val="21"/>
                <w:szCs w:val="21"/>
              </w:rPr>
              <w:t>同意结题</w:t>
            </w:r>
          </w:p>
        </w:tc>
      </w:tr>
      <w:tr w:rsidR="000F55C4">
        <w:trPr>
          <w:cantSplit/>
          <w:trHeight w:val="339"/>
          <w:jc w:val="center"/>
        </w:trPr>
        <w:tc>
          <w:tcPr>
            <w:tcW w:w="525" w:type="dxa"/>
            <w:vMerge/>
            <w:tcBorders>
              <w:left w:val="single" w:sz="4" w:space="0" w:color="auto"/>
              <w:bottom w:val="single" w:sz="4" w:space="0" w:color="auto"/>
              <w:right w:val="single" w:sz="4" w:space="0" w:color="auto"/>
            </w:tcBorders>
            <w:vAlign w:val="center"/>
          </w:tcPr>
          <w:p w:rsidR="000F55C4" w:rsidRDefault="000F55C4">
            <w:pPr>
              <w:spacing w:line="240" w:lineRule="exact"/>
              <w:ind w:rightChars="-38" w:right="-106"/>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0F55C4" w:rsidRDefault="000F55C4">
            <w:pPr>
              <w:spacing w:line="240" w:lineRule="exact"/>
              <w:jc w:val="center"/>
              <w:rPr>
                <w:rFonts w:ascii="宋体" w:eastAsia="宋体" w:hAnsi="宋体"/>
                <w:sz w:val="21"/>
                <w:szCs w:val="21"/>
              </w:rPr>
            </w:pPr>
            <w:r>
              <w:rPr>
                <w:rFonts w:ascii="宋体" w:eastAsia="宋体" w:hAnsi="宋体" w:hint="eastAsia"/>
                <w:sz w:val="21"/>
                <w:szCs w:val="21"/>
              </w:rPr>
              <w:t>项目研究成果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0F55C4" w:rsidRDefault="00923D48" w:rsidP="008A6371">
            <w:pPr>
              <w:spacing w:line="240" w:lineRule="exact"/>
              <w:jc w:val="left"/>
              <w:rPr>
                <w:rFonts w:ascii="宋体" w:eastAsia="宋体" w:hAnsi="宋体"/>
                <w:sz w:val="21"/>
                <w:szCs w:val="21"/>
              </w:rPr>
            </w:pPr>
            <w:r w:rsidRPr="00923D48">
              <w:rPr>
                <w:rFonts w:ascii="宋体" w:eastAsia="宋体" w:hAnsi="宋体" w:hint="eastAsia"/>
                <w:sz w:val="21"/>
                <w:szCs w:val="21"/>
              </w:rPr>
              <w:t>研究发现：与对照相比，单独氮沉降和施加生物炭对香榧果实的果重、仁重、果长</w:t>
            </w:r>
            <w:proofErr w:type="gramStart"/>
            <w:r w:rsidRPr="00923D48">
              <w:rPr>
                <w:rFonts w:ascii="宋体" w:eastAsia="宋体" w:hAnsi="宋体" w:hint="eastAsia"/>
                <w:sz w:val="21"/>
                <w:szCs w:val="21"/>
              </w:rPr>
              <w:t>和果宽等</w:t>
            </w:r>
            <w:proofErr w:type="gramEnd"/>
            <w:r w:rsidRPr="00923D48">
              <w:rPr>
                <w:rFonts w:ascii="宋体" w:eastAsia="宋体" w:hAnsi="宋体" w:hint="eastAsia"/>
                <w:sz w:val="21"/>
                <w:szCs w:val="21"/>
              </w:rPr>
              <w:t>表型性状和油脂、蛋白质、淀粉和可溶性糖等营养组分的含量均有显著的促进作用。氮沉降显著提高了叶片的氮含量和氮磷比、显著增加了土壤纤维素酶、硝酸还原酶的活性和土壤呼吸速率，显著降低了土壤脲酶活性和土壤微生物量。施加生物</w:t>
            </w:r>
            <w:proofErr w:type="gramStart"/>
            <w:r w:rsidRPr="00923D48">
              <w:rPr>
                <w:rFonts w:ascii="宋体" w:eastAsia="宋体" w:hAnsi="宋体" w:hint="eastAsia"/>
                <w:sz w:val="21"/>
                <w:szCs w:val="21"/>
              </w:rPr>
              <w:t>炭</w:t>
            </w:r>
            <w:proofErr w:type="gramEnd"/>
            <w:r w:rsidRPr="00923D48">
              <w:rPr>
                <w:rFonts w:ascii="宋体" w:eastAsia="宋体" w:hAnsi="宋体" w:hint="eastAsia"/>
                <w:sz w:val="21"/>
                <w:szCs w:val="21"/>
              </w:rPr>
              <w:t>显著提高了叶片的氮含量和磷含量，显著抑制了土壤纤维素酶、蔗糖酶、硝酸还原酶和亚硝酸还原酶活性，但对叶片氮磷比和土壤呼吸速率无显著影响。单独氮沉降和施加生物</w:t>
            </w:r>
            <w:proofErr w:type="gramStart"/>
            <w:r w:rsidRPr="00923D48">
              <w:rPr>
                <w:rFonts w:ascii="宋体" w:eastAsia="宋体" w:hAnsi="宋体" w:hint="eastAsia"/>
                <w:sz w:val="21"/>
                <w:szCs w:val="21"/>
              </w:rPr>
              <w:t>炭</w:t>
            </w:r>
            <w:proofErr w:type="gramEnd"/>
            <w:r w:rsidRPr="00923D48">
              <w:rPr>
                <w:rFonts w:ascii="宋体" w:eastAsia="宋体" w:hAnsi="宋体" w:hint="eastAsia"/>
                <w:sz w:val="21"/>
                <w:szCs w:val="21"/>
              </w:rPr>
              <w:t>处理下的土壤细菌群落组成与对照存在显著差异。与单独的氮沉降处理相比，施加生物炭和氮沉降的复合作用显著提高了香榧果实的油脂、蛋白质、淀粉和可溶性糖含量，显著降低了叶片的氮磷比，但对土壤呼吸速率无显著影响。在氮沉降处理下，施加生物</w:t>
            </w:r>
            <w:proofErr w:type="gramStart"/>
            <w:r w:rsidRPr="00923D48">
              <w:rPr>
                <w:rFonts w:ascii="宋体" w:eastAsia="宋体" w:hAnsi="宋体" w:hint="eastAsia"/>
                <w:sz w:val="21"/>
                <w:szCs w:val="21"/>
              </w:rPr>
              <w:t>炭</w:t>
            </w:r>
            <w:proofErr w:type="gramEnd"/>
            <w:r w:rsidRPr="00923D48">
              <w:rPr>
                <w:rFonts w:ascii="宋体" w:eastAsia="宋体" w:hAnsi="宋体" w:hint="eastAsia"/>
                <w:sz w:val="21"/>
                <w:szCs w:val="21"/>
              </w:rPr>
              <w:t>可以减缓氮沉降对土壤细菌群落组成和酶活性的影响，这种缓解效应与土壤理化性质的改变有关。此外，与对照相比，氮沉降对土壤有效氮和</w:t>
            </w:r>
            <w:proofErr w:type="gramStart"/>
            <w:r w:rsidRPr="00923D48">
              <w:rPr>
                <w:rFonts w:ascii="宋体" w:eastAsia="宋体" w:hAnsi="宋体" w:hint="eastAsia"/>
                <w:sz w:val="21"/>
                <w:szCs w:val="21"/>
              </w:rPr>
              <w:t>有效磷有显著</w:t>
            </w:r>
            <w:proofErr w:type="gramEnd"/>
            <w:r w:rsidRPr="00923D48">
              <w:rPr>
                <w:rFonts w:ascii="宋体" w:eastAsia="宋体" w:hAnsi="宋体" w:hint="eastAsia"/>
                <w:sz w:val="21"/>
                <w:szCs w:val="21"/>
              </w:rPr>
              <w:t>的影响，施加生物</w:t>
            </w:r>
            <w:proofErr w:type="gramStart"/>
            <w:r w:rsidRPr="00923D48">
              <w:rPr>
                <w:rFonts w:ascii="宋体" w:eastAsia="宋体" w:hAnsi="宋体" w:hint="eastAsia"/>
                <w:sz w:val="21"/>
                <w:szCs w:val="21"/>
              </w:rPr>
              <w:t>炭</w:t>
            </w:r>
            <w:proofErr w:type="gramEnd"/>
            <w:r w:rsidRPr="00923D48">
              <w:rPr>
                <w:rFonts w:ascii="宋体" w:eastAsia="宋体" w:hAnsi="宋体" w:hint="eastAsia"/>
                <w:sz w:val="21"/>
                <w:szCs w:val="21"/>
              </w:rPr>
              <w:t>显著增加了土壤pH、有机碳、有效氮和有效磷含量。氮沉降和施加生物炭的复合作用显著增加了土壤有效氮和有效磷含量。这些结果揭示了氮沉降和施加生物炭对香榧果实产量和品质的影响及其相关机理，并表明生物</w:t>
            </w:r>
            <w:proofErr w:type="gramStart"/>
            <w:r w:rsidRPr="00923D48">
              <w:rPr>
                <w:rFonts w:ascii="宋体" w:eastAsia="宋体" w:hAnsi="宋体" w:hint="eastAsia"/>
                <w:sz w:val="21"/>
                <w:szCs w:val="21"/>
              </w:rPr>
              <w:t>炭</w:t>
            </w:r>
            <w:proofErr w:type="gramEnd"/>
            <w:r w:rsidRPr="00923D48">
              <w:rPr>
                <w:rFonts w:ascii="宋体" w:eastAsia="宋体" w:hAnsi="宋体" w:hint="eastAsia"/>
                <w:sz w:val="21"/>
                <w:szCs w:val="21"/>
              </w:rPr>
              <w:t>添加可以作为日益严重的氮沉降趋势下经济林可持续经营的有效方式之一。</w:t>
            </w:r>
          </w:p>
        </w:tc>
      </w:tr>
    </w:tbl>
    <w:p w:rsidR="006B34C2" w:rsidRDefault="006B34C2" w:rsidP="006B34C2">
      <w:pPr>
        <w:spacing w:afterLines="50" w:after="156"/>
        <w:rPr>
          <w:rFonts w:ascii="仿宋_GB2312"/>
          <w:sz w:val="24"/>
        </w:rPr>
      </w:pPr>
    </w:p>
    <w:sectPr w:rsidR="006B34C2">
      <w:pgSz w:w="11906" w:h="16838"/>
      <w:pgMar w:top="1247" w:right="1134" w:bottom="124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700" w:rsidRDefault="007C7700" w:rsidP="00923D48">
      <w:pPr>
        <w:spacing w:line="240" w:lineRule="auto"/>
      </w:pPr>
      <w:r>
        <w:separator/>
      </w:r>
    </w:p>
  </w:endnote>
  <w:endnote w:type="continuationSeparator" w:id="0">
    <w:p w:rsidR="007C7700" w:rsidRDefault="007C7700" w:rsidP="00923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方正粗黑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700" w:rsidRDefault="007C7700" w:rsidP="00923D48">
      <w:pPr>
        <w:spacing w:line="240" w:lineRule="auto"/>
      </w:pPr>
      <w:r>
        <w:separator/>
      </w:r>
    </w:p>
  </w:footnote>
  <w:footnote w:type="continuationSeparator" w:id="0">
    <w:p w:rsidR="007C7700" w:rsidRDefault="007C7700" w:rsidP="00923D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6286"/>
    <w:rsid w:val="00005209"/>
    <w:rsid w:val="00010164"/>
    <w:rsid w:val="00011472"/>
    <w:rsid w:val="000201CD"/>
    <w:rsid w:val="0002459A"/>
    <w:rsid w:val="00025B46"/>
    <w:rsid w:val="0008306F"/>
    <w:rsid w:val="00096167"/>
    <w:rsid w:val="000C0DEB"/>
    <w:rsid w:val="000C302D"/>
    <w:rsid w:val="000E1CD8"/>
    <w:rsid w:val="000E7432"/>
    <w:rsid w:val="000F55C4"/>
    <w:rsid w:val="00101F57"/>
    <w:rsid w:val="00121642"/>
    <w:rsid w:val="00147C15"/>
    <w:rsid w:val="001719DC"/>
    <w:rsid w:val="00177A76"/>
    <w:rsid w:val="001B47DA"/>
    <w:rsid w:val="001F4063"/>
    <w:rsid w:val="001F5E7C"/>
    <w:rsid w:val="00200E89"/>
    <w:rsid w:val="0022452B"/>
    <w:rsid w:val="002961F9"/>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4F7DDC"/>
    <w:rsid w:val="005421B8"/>
    <w:rsid w:val="0055670F"/>
    <w:rsid w:val="00565BA2"/>
    <w:rsid w:val="0058106E"/>
    <w:rsid w:val="0059402F"/>
    <w:rsid w:val="005D522A"/>
    <w:rsid w:val="005E2FD9"/>
    <w:rsid w:val="00601D7C"/>
    <w:rsid w:val="006114FA"/>
    <w:rsid w:val="00622DBE"/>
    <w:rsid w:val="006360CB"/>
    <w:rsid w:val="00672859"/>
    <w:rsid w:val="006929E3"/>
    <w:rsid w:val="006A66CF"/>
    <w:rsid w:val="006B34C2"/>
    <w:rsid w:val="006B7DA3"/>
    <w:rsid w:val="006C3AA4"/>
    <w:rsid w:val="006F3D5A"/>
    <w:rsid w:val="006F6B1C"/>
    <w:rsid w:val="00701DED"/>
    <w:rsid w:val="00712EE5"/>
    <w:rsid w:val="00713630"/>
    <w:rsid w:val="00713E6B"/>
    <w:rsid w:val="00743820"/>
    <w:rsid w:val="00782DC8"/>
    <w:rsid w:val="00793AC1"/>
    <w:rsid w:val="00794CEB"/>
    <w:rsid w:val="007A4EF5"/>
    <w:rsid w:val="007B6763"/>
    <w:rsid w:val="007C7700"/>
    <w:rsid w:val="007D3B46"/>
    <w:rsid w:val="00804062"/>
    <w:rsid w:val="00831535"/>
    <w:rsid w:val="00832ACF"/>
    <w:rsid w:val="00866286"/>
    <w:rsid w:val="008A6371"/>
    <w:rsid w:val="008B6E4A"/>
    <w:rsid w:val="008C588D"/>
    <w:rsid w:val="008C74D2"/>
    <w:rsid w:val="008F7005"/>
    <w:rsid w:val="00912559"/>
    <w:rsid w:val="009168A8"/>
    <w:rsid w:val="00923D48"/>
    <w:rsid w:val="00925744"/>
    <w:rsid w:val="00933E80"/>
    <w:rsid w:val="009438BC"/>
    <w:rsid w:val="00976B72"/>
    <w:rsid w:val="009A5994"/>
    <w:rsid w:val="009B6EE0"/>
    <w:rsid w:val="009E4981"/>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B5D9F"/>
    <w:rsid w:val="00BC2B0E"/>
    <w:rsid w:val="00BD0ACC"/>
    <w:rsid w:val="00C41E47"/>
    <w:rsid w:val="00D07711"/>
    <w:rsid w:val="00D14136"/>
    <w:rsid w:val="00D8328C"/>
    <w:rsid w:val="00D90315"/>
    <w:rsid w:val="00DC5C57"/>
    <w:rsid w:val="00E00E7D"/>
    <w:rsid w:val="00E13792"/>
    <w:rsid w:val="00E179AB"/>
    <w:rsid w:val="00E2260A"/>
    <w:rsid w:val="00E31844"/>
    <w:rsid w:val="00E4646D"/>
    <w:rsid w:val="00E536BE"/>
    <w:rsid w:val="00E60E8B"/>
    <w:rsid w:val="00E87AD3"/>
    <w:rsid w:val="00EA236F"/>
    <w:rsid w:val="00F07188"/>
    <w:rsid w:val="00F20013"/>
    <w:rsid w:val="00F20084"/>
    <w:rsid w:val="00F4076E"/>
    <w:rsid w:val="00F45D65"/>
    <w:rsid w:val="00F52908"/>
    <w:rsid w:val="00F83705"/>
    <w:rsid w:val="00FD30C6"/>
    <w:rsid w:val="00FE5435"/>
    <w:rsid w:val="2B857E38"/>
    <w:rsid w:val="307B045A"/>
    <w:rsid w:val="33086976"/>
    <w:rsid w:val="333C7967"/>
    <w:rsid w:val="35D53C60"/>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86F4A2A"/>
  <w15:docId w15:val="{65AA6CB1-E59F-47E7-B508-F8675814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600" w:lineRule="exact"/>
      <w:jc w:val="both"/>
    </w:pPr>
    <w:rPr>
      <w:rFonts w:ascii="Times New Roman" w:eastAsia="仿宋_GB2312" w:hAnsi="Times New Roman"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List Paragraph"/>
    <w:basedOn w:val="a"/>
    <w:qFormat/>
    <w:pPr>
      <w:spacing w:line="240" w:lineRule="auto"/>
      <w:ind w:firstLineChars="200" w:firstLine="420"/>
    </w:pPr>
    <w:rPr>
      <w:rFonts w:ascii="Calibri" w:eastAsia="宋体" w:hAnsi="Calibri"/>
      <w:sz w:val="21"/>
      <w:szCs w:val="22"/>
    </w:rPr>
  </w:style>
  <w:style w:type="character" w:customStyle="1" w:styleId="a6">
    <w:name w:val="页眉 字符"/>
    <w:basedOn w:val="a0"/>
    <w:link w:val="a5"/>
    <w:uiPriority w:val="99"/>
    <w:qFormat/>
    <w:rPr>
      <w:rFonts w:ascii="Times New Roman" w:eastAsia="仿宋_GB2312" w:hAnsi="Times New Roman" w:cs="Times New Roman"/>
      <w:sz w:val="18"/>
      <w:szCs w:val="18"/>
    </w:rPr>
  </w:style>
  <w:style w:type="character" w:customStyle="1" w:styleId="a4">
    <w:name w:val="页脚 字符"/>
    <w:basedOn w:val="a0"/>
    <w:link w:val="a3"/>
    <w:uiPriority w:val="9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241</Words>
  <Characters>1377</Characters>
  <Application>Microsoft Office Word</Application>
  <DocSecurity>0</DocSecurity>
  <Lines>11</Lines>
  <Paragraphs>3</Paragraphs>
  <ScaleCrop>false</ScaleCrop>
  <Company>Sky123.Org</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章晓燕</dc:creator>
  <cp:lastModifiedBy>cnmu</cp:lastModifiedBy>
  <cp:revision>32</cp:revision>
  <dcterms:created xsi:type="dcterms:W3CDTF">2016-10-31T05:18:00Z</dcterms:created>
  <dcterms:modified xsi:type="dcterms:W3CDTF">2020-10-29T05:46:00Z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