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520" w:lineRule="exact"/>
        <w:jc w:val="center"/>
        <w:rPr>
          <w:rFonts w:ascii="方正小标宋简体" w:hAnsi="华文中宋" w:eastAsia="方正小标宋简体"/>
          <w:b/>
          <w:bCs/>
          <w:sz w:val="36"/>
          <w:szCs w:val="36"/>
        </w:rPr>
      </w:pPr>
      <w:bookmarkStart w:id="0" w:name="_GoBack"/>
      <w:bookmarkEnd w:id="0"/>
      <w:r>
        <w:rPr>
          <w:rFonts w:hint="eastAsia" w:ascii="方正小标宋简体" w:hAnsi="华文中宋" w:eastAsia="方正小标宋简体"/>
          <w:b/>
          <w:bCs/>
          <w:sz w:val="36"/>
          <w:szCs w:val="36"/>
        </w:rPr>
        <w:t>浙江省高校科研经费使用信息公开一览表</w:t>
      </w:r>
    </w:p>
    <w:p>
      <w:pPr>
        <w:spacing w:line="520" w:lineRule="exact"/>
        <w:jc w:val="center"/>
        <w:rPr>
          <w:rFonts w:ascii="仿宋_GB2312" w:hAnsi="华文中宋"/>
          <w:bCs/>
          <w:sz w:val="24"/>
        </w:rPr>
      </w:pPr>
      <w:r>
        <w:rPr>
          <w:rFonts w:ascii="仿宋_GB2312" w:hAnsi="华文中宋"/>
          <w:bCs/>
          <w:sz w:val="24"/>
        </w:rPr>
        <mc:AlternateContent>
          <mc:Choice Requires="wps">
            <w:drawing>
              <wp:anchor distT="0" distB="0" distL="114300" distR="114300" simplePos="0" relativeHeight="251660288" behindDoc="0" locked="0" layoutInCell="1" allowOverlap="1">
                <wp:simplePos x="0" y="0"/>
                <wp:positionH relativeFrom="column">
                  <wp:posOffset>800100</wp:posOffset>
                </wp:positionH>
                <wp:positionV relativeFrom="paragraph">
                  <wp:posOffset>264160</wp:posOffset>
                </wp:positionV>
                <wp:extent cx="1143000" cy="0"/>
                <wp:effectExtent l="5715" t="5080" r="13335" b="13970"/>
                <wp:wrapNone/>
                <wp:docPr id="1" name="Line 2"/>
                <wp:cNvGraphicFramePr/>
                <a:graphic xmlns:a="http://schemas.openxmlformats.org/drawingml/2006/main">
                  <a:graphicData uri="http://schemas.microsoft.com/office/word/2010/wordprocessingShape">
                    <wps:wsp>
                      <wps:cNvCnPr>
                        <a:cxnSpLocks noChangeShapeType="1"/>
                      </wps:cNvCnPr>
                      <wps:spPr bwMode="auto">
                        <a:xfrm>
                          <a:off x="0" y="0"/>
                          <a:ext cx="1143000" cy="0"/>
                        </a:xfrm>
                        <a:prstGeom prst="line">
                          <a:avLst/>
                        </a:prstGeom>
                        <a:noFill/>
                        <a:ln w="9525">
                          <a:solidFill>
                            <a:srgbClr val="000000"/>
                          </a:solidFill>
                          <a:round/>
                        </a:ln>
                      </wps:spPr>
                      <wps:bodyPr/>
                    </wps:wsp>
                  </a:graphicData>
                </a:graphic>
              </wp:anchor>
            </w:drawing>
          </mc:Choice>
          <mc:Fallback>
            <w:pict>
              <v:line id="Line 2" o:spid="_x0000_s1026" o:spt="20" style="position:absolute;left:0pt;margin-left:63pt;margin-top:20.8pt;height:0pt;width:90pt;z-index:251660288;mso-width-relative:page;mso-height-relative:page;" filled="f" stroked="t" coordsize="21600,21600" o:gfxdata="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">
                <v:fill on="f" focussize="0,0"/>
                <v:stroke color="#000000" joinstyle="round"/>
                <v:imagedata o:title=""/>
                <o:lock v:ext="edit" aspectratio="f"/>
              </v:line>
            </w:pict>
          </mc:Fallback>
        </mc:AlternateContent>
      </w:r>
      <w:r>
        <w:rPr>
          <w:rFonts w:hint="eastAsia" w:ascii="仿宋_GB2312" w:hAnsi="华文中宋"/>
          <w:bCs/>
          <w:sz w:val="24"/>
        </w:rPr>
        <w:t>填表人：  陈俊辉                              填表日期：</w:t>
      </w:r>
      <w:r>
        <w:rPr>
          <w:rFonts w:ascii="仿宋_GB2312" w:hAnsi="华文中宋"/>
          <w:bCs/>
          <w:sz w:val="24"/>
        </w:rPr>
        <w:t>2020</w:t>
      </w:r>
      <w:r>
        <w:rPr>
          <w:rFonts w:hint="eastAsia" w:ascii="仿宋_GB2312" w:hAnsi="华文中宋"/>
          <w:bCs/>
          <w:sz w:val="24"/>
        </w:rPr>
        <w:t>年</w:t>
      </w:r>
      <w:r>
        <w:rPr>
          <w:rFonts w:ascii="仿宋_GB2312" w:hAnsi="华文中宋"/>
          <w:bCs/>
          <w:sz w:val="24"/>
        </w:rPr>
        <w:t>11</w:t>
      </w:r>
      <w:r>
        <w:rPr>
          <w:rFonts w:hint="eastAsia" w:ascii="仿宋_GB2312" w:hAnsi="华文中宋"/>
          <w:bCs/>
          <w:sz w:val="24"/>
        </w:rPr>
        <w:t>月</w:t>
      </w:r>
      <w:r>
        <w:rPr>
          <w:rFonts w:ascii="仿宋_GB2312" w:hAnsi="华文中宋"/>
          <w:bCs/>
          <w:sz w:val="24"/>
        </w:rPr>
        <w:t>3</w:t>
      </w:r>
      <w:r>
        <w:rPr>
          <w:rFonts w:hint="eastAsia" w:ascii="仿宋_GB2312" w:hAnsi="华文中宋"/>
          <w:bCs/>
          <w:sz w:val="24"/>
        </w:rPr>
        <w:t>日</w:t>
      </w:r>
    </w:p>
    <w:tbl>
      <w:tblPr>
        <w:tblStyle w:val="4"/>
        <w:tblW w:w="9829"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525"/>
        <w:gridCol w:w="1484"/>
        <w:gridCol w:w="1395"/>
        <w:gridCol w:w="6"/>
        <w:gridCol w:w="930"/>
        <w:gridCol w:w="123"/>
        <w:gridCol w:w="148"/>
        <w:gridCol w:w="1529"/>
        <w:gridCol w:w="75"/>
        <w:gridCol w:w="1291"/>
        <w:gridCol w:w="1241"/>
        <w:gridCol w:w="1082"/>
      </w:tblGrid>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5" w:hRule="atLeast"/>
          <w:jc w:val="center"/>
        </w:trPr>
        <w:tc>
          <w:tcPr>
            <w:tcW w:w="525"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r>
              <w:rPr>
                <w:rFonts w:hint="eastAsia" w:ascii="宋体" w:hAnsi="宋体" w:eastAsia="宋体"/>
                <w:sz w:val="21"/>
                <w:szCs w:val="21"/>
              </w:rPr>
              <w:t>立项</w:t>
            </w:r>
          </w:p>
          <w:p>
            <w:pPr>
              <w:spacing w:line="240" w:lineRule="exact"/>
              <w:jc w:val="center"/>
              <w:rPr>
                <w:rFonts w:ascii="宋体" w:hAnsi="宋体" w:eastAsia="宋体"/>
                <w:sz w:val="21"/>
                <w:szCs w:val="21"/>
              </w:rPr>
            </w:pPr>
            <w:r>
              <w:rPr>
                <w:rFonts w:hint="eastAsia" w:ascii="宋体" w:hAnsi="宋体" w:eastAsia="宋体"/>
                <w:sz w:val="21"/>
                <w:szCs w:val="21"/>
              </w:rPr>
              <w:t>信息</w:t>
            </w:r>
          </w:p>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项目名称</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r>
              <w:rPr>
                <w:rFonts w:hint="eastAsia" w:ascii="宋体" w:hAnsi="宋体" w:eastAsia="宋体"/>
                <w:sz w:val="21"/>
                <w:szCs w:val="21"/>
              </w:rPr>
              <w:t>生物质炭对毛竹林土壤微生物碳代谢效率及其温度敏感性的影响机制</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立项部门</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left" w:pos="5940"/>
              </w:tabs>
              <w:spacing w:line="240" w:lineRule="exact"/>
              <w:jc w:val="center"/>
              <w:rPr>
                <w:rFonts w:ascii="宋体" w:hAnsi="宋体" w:eastAsia="宋体"/>
                <w:sz w:val="21"/>
                <w:szCs w:val="21"/>
              </w:rPr>
            </w:pPr>
            <w:r>
              <w:rPr>
                <w:rFonts w:hint="eastAsia" w:ascii="宋体" w:hAnsi="宋体" w:eastAsia="宋体"/>
                <w:sz w:val="21"/>
                <w:szCs w:val="21"/>
              </w:rPr>
              <w:t>国家自然科学基金委</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实施期限</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20</w:t>
            </w:r>
            <w:r>
              <w:rPr>
                <w:rFonts w:ascii="宋体" w:hAnsi="宋体" w:eastAsia="宋体"/>
                <w:sz w:val="21"/>
                <w:szCs w:val="21"/>
              </w:rPr>
              <w:t>20</w:t>
            </w:r>
            <w:r>
              <w:rPr>
                <w:rFonts w:hint="eastAsia" w:ascii="宋体" w:hAnsi="宋体" w:eastAsia="宋体"/>
                <w:sz w:val="21"/>
                <w:szCs w:val="21"/>
              </w:rPr>
              <w:t>.01至20</w:t>
            </w:r>
            <w:r>
              <w:rPr>
                <w:rFonts w:ascii="宋体" w:hAnsi="宋体" w:eastAsia="宋体"/>
                <w:sz w:val="21"/>
                <w:szCs w:val="21"/>
              </w:rPr>
              <w:t>23</w:t>
            </w:r>
            <w:r>
              <w:rPr>
                <w:rFonts w:hint="eastAsia" w:ascii="宋体" w:hAnsi="宋体" w:eastAsia="宋体"/>
                <w:sz w:val="21"/>
                <w:szCs w:val="21"/>
              </w:rPr>
              <w:t>.12</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协作单位</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项目负责人及课题组成员</w:t>
            </w: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姓名</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r>
              <w:rPr>
                <w:rFonts w:hint="eastAsia" w:ascii="宋体" w:hAnsi="宋体" w:eastAsia="宋体"/>
                <w:sz w:val="21"/>
                <w:szCs w:val="21"/>
              </w:rPr>
              <w:t>职称</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工作单位</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承担任务</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79"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陈俊辉</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r>
              <w:rPr>
                <w:rFonts w:ascii="宋体" w:hAnsi="宋体" w:eastAsia="宋体"/>
                <w:sz w:val="21"/>
                <w:szCs w:val="21"/>
              </w:rPr>
              <w:t>副教授</w:t>
            </w: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r>
              <w:rPr>
                <w:rFonts w:ascii="宋体" w:hAnsi="宋体" w:eastAsia="宋体"/>
                <w:sz w:val="21"/>
                <w:szCs w:val="21"/>
              </w:rPr>
              <w:t>浙江农林大学</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项目组织实施</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3"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7"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87"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895"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ind w:left="42"/>
              <w:jc w:val="center"/>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0"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经费总额</w:t>
            </w:r>
          </w:p>
        </w:tc>
        <w:tc>
          <w:tcPr>
            <w:tcW w:w="1395"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61</w:t>
            </w:r>
            <w:r>
              <w:rPr>
                <w:rFonts w:hint="eastAsia" w:ascii="宋体" w:hAnsi="宋体" w:eastAsia="宋体"/>
                <w:sz w:val="21"/>
                <w:szCs w:val="21"/>
              </w:rPr>
              <w:t xml:space="preserve">  万元</w:t>
            </w:r>
          </w:p>
        </w:tc>
        <w:tc>
          <w:tcPr>
            <w:tcW w:w="1207"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其中</w:t>
            </w:r>
          </w:p>
          <w:p>
            <w:pPr>
              <w:spacing w:line="240" w:lineRule="exact"/>
              <w:jc w:val="center"/>
              <w:rPr>
                <w:rFonts w:ascii="宋体" w:hAnsi="宋体" w:eastAsia="宋体"/>
                <w:sz w:val="21"/>
                <w:szCs w:val="21"/>
              </w:rPr>
            </w:pPr>
            <w:r>
              <w:rPr>
                <w:rFonts w:hint="eastAsia" w:ascii="宋体" w:hAnsi="宋体" w:eastAsia="宋体"/>
                <w:sz w:val="21"/>
                <w:szCs w:val="21"/>
              </w:rPr>
              <w:t>拨款</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30.5</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其他经费</w:t>
            </w:r>
          </w:p>
          <w:p>
            <w:pPr>
              <w:spacing w:line="240" w:lineRule="exact"/>
              <w:jc w:val="center"/>
              <w:rPr>
                <w:rFonts w:ascii="宋体" w:hAnsi="宋体" w:eastAsia="宋体"/>
                <w:sz w:val="21"/>
                <w:szCs w:val="21"/>
              </w:rPr>
            </w:pPr>
            <w:r>
              <w:rPr>
                <w:rFonts w:hint="eastAsia" w:ascii="宋体" w:hAnsi="宋体" w:eastAsia="宋体"/>
                <w:sz w:val="21"/>
                <w:szCs w:val="21"/>
              </w:rPr>
              <w:t>来源及金额</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 xml:space="preserve">                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45"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经费预算</w:t>
            </w: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设备费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0</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材料费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12.6</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3"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测试化验加工费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21.7</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燃料动力费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12"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差旅费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11.7</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会议费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1"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合作协作研究与交流费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劳务费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11</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69"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出版/文献/信息传播/知识产权事务费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2.5</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专家咨询费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1.5</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1" w:hRule="atLeast"/>
          <w:jc w:val="center"/>
        </w:trPr>
        <w:tc>
          <w:tcPr>
            <w:tcW w:w="525" w:type="dxa"/>
            <w:vMerge w:val="continue"/>
            <w:tcBorders>
              <w:left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602" w:type="dxa"/>
            <w:gridSpan w:val="5"/>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间接经费</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291" w:hRule="atLeast"/>
          <w:jc w:val="center"/>
        </w:trPr>
        <w:tc>
          <w:tcPr>
            <w:tcW w:w="525" w:type="dxa"/>
            <w:vMerge w:val="continue"/>
            <w:tcBorders>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r>
              <w:rPr>
                <w:rFonts w:hint="eastAsia" w:ascii="宋体" w:hAnsi="宋体" w:eastAsia="宋体"/>
                <w:sz w:val="21"/>
                <w:szCs w:val="21"/>
              </w:rPr>
              <w:t>预算调剂说明</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00" w:hRule="atLeast"/>
          <w:jc w:val="center"/>
        </w:trPr>
        <w:tc>
          <w:tcPr>
            <w:tcW w:w="525" w:type="dxa"/>
            <w:vMerge w:val="restart"/>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过程</w:t>
            </w:r>
          </w:p>
          <w:p>
            <w:pPr>
              <w:spacing w:line="240" w:lineRule="exact"/>
              <w:jc w:val="center"/>
              <w:rPr>
                <w:rFonts w:ascii="宋体" w:hAnsi="宋体" w:eastAsia="宋体"/>
                <w:sz w:val="21"/>
                <w:szCs w:val="21"/>
              </w:rPr>
            </w:pPr>
            <w:r>
              <w:rPr>
                <w:rFonts w:hint="eastAsia" w:ascii="宋体" w:hAnsi="宋体" w:eastAsia="宋体"/>
                <w:sz w:val="21"/>
                <w:szCs w:val="21"/>
              </w:rPr>
              <w:t>信息</w:t>
            </w: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经费到位情况</w:t>
            </w:r>
          </w:p>
        </w:tc>
        <w:tc>
          <w:tcPr>
            <w:tcW w:w="1401"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已拨入</w:t>
            </w:r>
          </w:p>
        </w:tc>
        <w:tc>
          <w:tcPr>
            <w:tcW w:w="1201"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30.5</w:t>
            </w:r>
            <w:r>
              <w:rPr>
                <w:rFonts w:hint="eastAsia" w:ascii="宋体" w:hAnsi="宋体" w:eastAsia="宋体"/>
                <w:sz w:val="21"/>
                <w:szCs w:val="21"/>
              </w:rPr>
              <w:t xml:space="preserve"> 万元</w:t>
            </w:r>
          </w:p>
        </w:tc>
        <w:tc>
          <w:tcPr>
            <w:tcW w:w="1529"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未拨入</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 xml:space="preserve">   </w:t>
            </w:r>
            <w:r>
              <w:rPr>
                <w:rFonts w:ascii="宋体" w:hAnsi="宋体" w:eastAsia="宋体"/>
                <w:sz w:val="21"/>
                <w:szCs w:val="21"/>
              </w:rPr>
              <w:t>30.5</w:t>
            </w:r>
            <w:r>
              <w:rPr>
                <w:rFonts w:hint="eastAsia" w:ascii="宋体" w:hAnsi="宋体" w:eastAsia="宋体"/>
                <w:sz w:val="21"/>
                <w:szCs w:val="21"/>
              </w:rPr>
              <w:t xml:space="preserve"> 万元</w:t>
            </w:r>
          </w:p>
        </w:tc>
        <w:tc>
          <w:tcPr>
            <w:tcW w:w="1241"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实际经费使用总额</w:t>
            </w:r>
          </w:p>
        </w:tc>
        <w:tc>
          <w:tcPr>
            <w:tcW w:w="1082" w:type="dxa"/>
            <w:tcBorders>
              <w:top w:val="single" w:color="auto" w:sz="4" w:space="0"/>
              <w:left w:val="single" w:color="auto" w:sz="4" w:space="0"/>
              <w:bottom w:val="single" w:color="auto" w:sz="4" w:space="0"/>
              <w:right w:val="single" w:color="auto" w:sz="4" w:space="0"/>
            </w:tcBorders>
            <w:vAlign w:val="center"/>
          </w:tcPr>
          <w:p>
            <w:pPr>
              <w:spacing w:line="240" w:lineRule="exact"/>
              <w:ind w:firstLine="315" w:firstLineChars="150"/>
              <w:jc w:val="center"/>
              <w:rPr>
                <w:rFonts w:ascii="宋体" w:hAnsi="宋体" w:eastAsia="宋体"/>
                <w:sz w:val="21"/>
                <w:szCs w:val="21"/>
              </w:rPr>
            </w:pPr>
            <w:r>
              <w:rPr>
                <w:rFonts w:ascii="宋体" w:hAnsi="宋体" w:eastAsia="宋体"/>
                <w:sz w:val="21"/>
                <w:szCs w:val="21"/>
              </w:rPr>
              <w:t>3.56</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15"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firstLine="210" w:firstLineChars="100"/>
              <w:jc w:val="center"/>
              <w:rPr>
                <w:rFonts w:ascii="宋体" w:hAnsi="宋体" w:eastAsia="宋体"/>
                <w:sz w:val="21"/>
                <w:szCs w:val="21"/>
              </w:rPr>
            </w:pPr>
            <w:r>
              <w:rPr>
                <w:rFonts w:hint="eastAsia" w:ascii="宋体" w:hAnsi="宋体" w:eastAsia="宋体"/>
                <w:sz w:val="21"/>
                <w:szCs w:val="21"/>
              </w:rPr>
              <w:t>阶段性成果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26"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预算支出情况</w:t>
            </w: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设备费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材料费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2.28</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测试化验加工费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 xml:space="preserve"> </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燃料动力费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差旅费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ascii="宋体" w:hAnsi="宋体" w:eastAsia="宋体"/>
                <w:sz w:val="21"/>
                <w:szCs w:val="21"/>
              </w:rPr>
            </w:pPr>
            <w:r>
              <w:rPr>
                <w:rFonts w:ascii="宋体" w:hAnsi="宋体" w:eastAsia="宋体"/>
                <w:sz w:val="21"/>
                <w:szCs w:val="21"/>
              </w:rPr>
              <w:t xml:space="preserve"> </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会议费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合作协作研究与交流费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ascii="宋体" w:hAnsi="宋体" w:eastAsia="宋体"/>
                <w:sz w:val="21"/>
                <w:szCs w:val="21"/>
              </w:rPr>
            </w:pPr>
            <w:r>
              <w:rPr>
                <w:rFonts w:hint="eastAsia" w:ascii="宋体" w:hAnsi="宋体" w:eastAsia="宋体"/>
                <w:sz w:val="21"/>
                <w:szCs w:val="21"/>
              </w:rPr>
              <w:t>0万元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劳务费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ascii="宋体" w:hAnsi="宋体" w:eastAsia="宋体"/>
                <w:sz w:val="21"/>
                <w:szCs w:val="21"/>
              </w:rPr>
              <w:t>1.28</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0"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出版/文献/信息传播/知识产权事务费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50"/>
              </w:tabs>
              <w:spacing w:line="240" w:lineRule="exact"/>
              <w:jc w:val="right"/>
              <w:rPr>
                <w:rFonts w:ascii="宋体" w:hAnsi="宋体" w:eastAsia="宋体"/>
                <w:sz w:val="21"/>
                <w:szCs w:val="21"/>
              </w:rPr>
            </w:pPr>
            <w:r>
              <w:rPr>
                <w:rFonts w:ascii="宋体" w:hAnsi="宋体" w:eastAsia="宋体"/>
                <w:sz w:val="21"/>
                <w:szCs w:val="21"/>
              </w:rPr>
              <w:t xml:space="preserve"> </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专家咨询费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spacing w:line="240" w:lineRule="exact"/>
              <w:jc w:val="right"/>
              <w:rPr>
                <w:rFonts w:ascii="宋体" w:hAnsi="宋体" w:eastAsia="宋体"/>
                <w:sz w:val="21"/>
                <w:szCs w:val="21"/>
              </w:rPr>
            </w:pPr>
            <w:r>
              <w:rPr>
                <w:rFonts w:hint="eastAsia" w:ascii="宋体" w:hAnsi="宋体" w:eastAsia="宋体"/>
                <w:sz w:val="21"/>
                <w:szCs w:val="21"/>
              </w:rPr>
              <w:t>0万元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3"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外协费拨出</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wordWrap w:val="0"/>
              <w:spacing w:line="240" w:lineRule="exact"/>
              <w:jc w:val="right"/>
              <w:rPr>
                <w:rFonts w:ascii="宋体" w:hAnsi="宋体" w:eastAsia="宋体"/>
                <w:sz w:val="21"/>
                <w:szCs w:val="21"/>
              </w:rPr>
            </w:pPr>
            <w:r>
              <w:rPr>
                <w:rFonts w:hint="eastAsia" w:ascii="宋体" w:hAnsi="宋体" w:eastAsia="宋体"/>
                <w:sz w:val="21"/>
                <w:szCs w:val="21"/>
              </w:rPr>
              <w:t>0万元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r>
              <w:rPr>
                <w:rFonts w:hint="eastAsia" w:ascii="宋体" w:hAnsi="宋体" w:eastAsia="宋体"/>
                <w:sz w:val="21"/>
                <w:szCs w:val="21"/>
              </w:rPr>
              <w:t>绩效费</w:t>
            </w:r>
          </w:p>
        </w:tc>
        <w:tc>
          <w:tcPr>
            <w:tcW w:w="2323"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right"/>
              <w:rPr>
                <w:rFonts w:ascii="宋体" w:hAnsi="宋体" w:eastAsia="宋体"/>
                <w:sz w:val="21"/>
                <w:szCs w:val="21"/>
              </w:rPr>
            </w:pPr>
            <w:r>
              <w:rPr>
                <w:rFonts w:ascii="宋体" w:hAnsi="宋体" w:eastAsia="宋体"/>
                <w:sz w:val="21"/>
                <w:szCs w:val="21"/>
              </w:rPr>
              <w:t xml:space="preserve"> </w:t>
            </w:r>
            <w:r>
              <w:rPr>
                <w:rFonts w:hint="eastAsia" w:ascii="宋体" w:hAnsi="宋体" w:eastAsia="宋体"/>
                <w:sz w:val="21"/>
                <w:szCs w:val="21"/>
              </w:rPr>
              <w:t>万元</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53"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vMerge w:val="continue"/>
            <w:tcBorders>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2454"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管理费</w:t>
            </w:r>
          </w:p>
        </w:tc>
        <w:tc>
          <w:tcPr>
            <w:tcW w:w="1677"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wordWrap w:val="0"/>
              <w:spacing w:line="240" w:lineRule="exact"/>
              <w:jc w:val="right"/>
              <w:rPr>
                <w:rFonts w:ascii="宋体" w:hAnsi="宋体" w:eastAsia="宋体"/>
                <w:sz w:val="21"/>
                <w:szCs w:val="21"/>
              </w:rPr>
            </w:pPr>
            <w:r>
              <w:rPr>
                <w:rFonts w:ascii="宋体" w:hAnsi="宋体" w:eastAsia="宋体"/>
                <w:sz w:val="21"/>
                <w:szCs w:val="21"/>
              </w:rPr>
              <w:t xml:space="preserve"> </w:t>
            </w:r>
            <w:r>
              <w:rPr>
                <w:rFonts w:hint="eastAsia" w:ascii="宋体" w:hAnsi="宋体" w:eastAsia="宋体"/>
                <w:sz w:val="21"/>
                <w:szCs w:val="21"/>
              </w:rPr>
              <w:t>万元</w:t>
            </w:r>
          </w:p>
        </w:tc>
        <w:tc>
          <w:tcPr>
            <w:tcW w:w="1366"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p>
        </w:tc>
        <w:tc>
          <w:tcPr>
            <w:tcW w:w="2323" w:type="dxa"/>
            <w:gridSpan w:val="2"/>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jc w:val="center"/>
              <w:rPr>
                <w:rFonts w:ascii="宋体" w:hAnsi="宋体" w:eastAsia="宋体"/>
                <w:sz w:val="21"/>
                <w:szCs w:val="21"/>
              </w:rPr>
            </w:pPr>
            <w:r>
              <w:rPr>
                <w:rFonts w:hint="eastAsia" w:ascii="宋体" w:hAnsi="宋体" w:eastAsia="宋体"/>
                <w:sz w:val="21"/>
                <w:szCs w:val="21"/>
              </w:rPr>
              <w:t xml:space="preserve">             </w:t>
            </w: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409" w:hRule="atLeast"/>
          <w:jc w:val="center"/>
        </w:trPr>
        <w:tc>
          <w:tcPr>
            <w:tcW w:w="525" w:type="dxa"/>
            <w:vMerge w:val="continue"/>
            <w:tcBorders>
              <w:top w:val="single" w:color="auto" w:sz="4" w:space="0"/>
              <w:left w:val="single" w:color="auto" w:sz="4" w:space="0"/>
              <w:bottom w:val="single" w:color="auto" w:sz="4" w:space="0"/>
              <w:right w:val="single" w:color="auto" w:sz="4" w:space="0"/>
            </w:tcBorders>
            <w:vAlign w:val="center"/>
          </w:tcPr>
          <w:p>
            <w:pPr>
              <w:widowControl/>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大额设备和材料名称和价格</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left" w:pos="780"/>
                <w:tab w:val="center" w:pos="2437"/>
              </w:tabs>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5" w:hRule="atLeast"/>
          <w:jc w:val="center"/>
        </w:trPr>
        <w:tc>
          <w:tcPr>
            <w:tcW w:w="525" w:type="dxa"/>
            <w:vMerge w:val="restart"/>
            <w:tcBorders>
              <w:top w:val="single" w:color="auto" w:sz="4" w:space="0"/>
              <w:left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结题验收信息</w:t>
            </w: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结余经费支出情况</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tabs>
                <w:tab w:val="center" w:pos="3417"/>
                <w:tab w:val="left" w:pos="4380"/>
              </w:tabs>
              <w:spacing w:line="240" w:lineRule="exact"/>
              <w:jc w:val="center"/>
              <w:rPr>
                <w:rFonts w:ascii="宋体" w:hAnsi="宋体" w:eastAsia="宋体"/>
                <w:sz w:val="21"/>
                <w:szCs w:val="21"/>
              </w:rPr>
            </w:pPr>
          </w:p>
          <w:p>
            <w:pPr>
              <w:tabs>
                <w:tab w:val="center" w:pos="3417"/>
                <w:tab w:val="left" w:pos="4380"/>
              </w:tabs>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511"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获得的标志性成果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1"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验收时间</w:t>
            </w:r>
          </w:p>
        </w:tc>
        <w:tc>
          <w:tcPr>
            <w:tcW w:w="2331"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875" w:type="dxa"/>
            <w:gridSpan w:val="4"/>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验收组织单位</w:t>
            </w:r>
          </w:p>
        </w:tc>
        <w:tc>
          <w:tcPr>
            <w:tcW w:w="3614" w:type="dxa"/>
            <w:gridSpan w:val="3"/>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6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验收组成员</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85" w:hRule="atLeast"/>
          <w:jc w:val="center"/>
        </w:trPr>
        <w:tc>
          <w:tcPr>
            <w:tcW w:w="525" w:type="dxa"/>
            <w:vMerge w:val="continue"/>
            <w:tcBorders>
              <w:left w:val="single" w:color="auto" w:sz="4" w:space="0"/>
              <w:right w:val="single" w:color="auto" w:sz="4" w:space="0"/>
            </w:tcBorders>
            <w:vAlign w:val="center"/>
          </w:tcPr>
          <w:p>
            <w:pPr>
              <w:spacing w:line="240" w:lineRule="exact"/>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r>
              <w:rPr>
                <w:rFonts w:hint="eastAsia" w:ascii="宋体" w:hAnsi="宋体" w:eastAsia="宋体"/>
                <w:sz w:val="21"/>
                <w:szCs w:val="21"/>
              </w:rPr>
              <w:t>结题验收意见</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rPr>
                <w:rFonts w:ascii="宋体" w:hAnsi="宋体" w:eastAsia="宋体"/>
                <w:sz w:val="21"/>
                <w:szCs w:val="21"/>
              </w:rPr>
            </w:pPr>
          </w:p>
          <w:p>
            <w:pPr>
              <w:spacing w:line="240" w:lineRule="exact"/>
              <w:jc w:val="center"/>
              <w:rPr>
                <w:rFonts w:ascii="宋体" w:hAnsi="宋体" w:eastAsia="宋体"/>
                <w:sz w:val="21"/>
                <w:szCs w:val="21"/>
              </w:rPr>
            </w:pPr>
          </w:p>
        </w:tc>
      </w:tr>
      <w:tr>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cantSplit/>
          <w:trHeight w:val="339" w:hRule="atLeast"/>
          <w:jc w:val="center"/>
        </w:trPr>
        <w:tc>
          <w:tcPr>
            <w:tcW w:w="525" w:type="dxa"/>
            <w:vMerge w:val="continue"/>
            <w:tcBorders>
              <w:left w:val="single" w:color="auto" w:sz="4" w:space="0"/>
              <w:bottom w:val="single" w:color="auto" w:sz="4" w:space="0"/>
              <w:right w:val="single" w:color="auto" w:sz="4" w:space="0"/>
            </w:tcBorders>
            <w:vAlign w:val="center"/>
          </w:tcPr>
          <w:p>
            <w:pPr>
              <w:spacing w:line="240" w:lineRule="exact"/>
              <w:ind w:right="-106" w:rightChars="-38"/>
              <w:jc w:val="center"/>
              <w:rPr>
                <w:rFonts w:ascii="宋体" w:hAnsi="宋体" w:eastAsia="宋体"/>
                <w:sz w:val="21"/>
                <w:szCs w:val="21"/>
              </w:rPr>
            </w:pPr>
          </w:p>
        </w:tc>
        <w:tc>
          <w:tcPr>
            <w:tcW w:w="1484" w:type="dxa"/>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r>
              <w:rPr>
                <w:rFonts w:hint="eastAsia" w:ascii="宋体" w:hAnsi="宋体" w:eastAsia="宋体"/>
                <w:sz w:val="21"/>
                <w:szCs w:val="21"/>
              </w:rPr>
              <w:t>项目研究成果</w:t>
            </w:r>
          </w:p>
        </w:tc>
        <w:tc>
          <w:tcPr>
            <w:tcW w:w="7820" w:type="dxa"/>
            <w:gridSpan w:val="10"/>
            <w:tcBorders>
              <w:top w:val="single" w:color="auto" w:sz="4" w:space="0"/>
              <w:left w:val="single" w:color="auto" w:sz="4" w:space="0"/>
              <w:bottom w:val="single" w:color="auto" w:sz="4" w:space="0"/>
              <w:right w:val="single" w:color="auto" w:sz="4" w:space="0"/>
            </w:tcBorders>
            <w:vAlign w:val="center"/>
          </w:tcPr>
          <w:p>
            <w:pPr>
              <w:spacing w:line="240" w:lineRule="exact"/>
              <w:jc w:val="center"/>
              <w:rPr>
                <w:rFonts w:ascii="宋体" w:hAnsi="宋体" w:eastAsia="宋体"/>
                <w:sz w:val="21"/>
                <w:szCs w:val="21"/>
              </w:rPr>
            </w:pPr>
          </w:p>
        </w:tc>
      </w:tr>
    </w:tbl>
    <w:p>
      <w:pPr>
        <w:spacing w:after="156" w:afterLines="50"/>
        <w:rPr>
          <w:rFonts w:ascii="仿宋_GB2312"/>
          <w:sz w:val="24"/>
        </w:rPr>
      </w:pPr>
    </w:p>
    <w:sectPr>
      <w:pgSz w:w="11906" w:h="16838"/>
      <w:pgMar w:top="1247" w:right="1134" w:bottom="1247" w:left="1134" w:header="851" w:footer="992" w:gutter="0"/>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仿宋_GB2312">
    <w:altName w:val="仿宋"/>
    <w:panose1 w:val="00000000000000000000"/>
    <w:charset w:val="86"/>
    <w:family w:val="modern"/>
    <w:pitch w:val="default"/>
    <w:sig w:usb0="00000000" w:usb1="00000000" w:usb2="00000010" w:usb3="00000000" w:csb0="00040000" w:csb1="00000000"/>
  </w:font>
  <w:font w:name="方正小标宋简体">
    <w:altName w:val="Microsoft YaHei UI"/>
    <w:panose1 w:val="00000000000000000000"/>
    <w:charset w:val="86"/>
    <w:family w:val="auto"/>
    <w:pitch w:val="default"/>
    <w:sig w:usb0="00000000" w:usb1="00000000" w:usb2="00000010" w:usb3="00000000" w:csb0="00040000" w:csb1="00000000"/>
  </w:font>
  <w:font w:name="华文中宋">
    <w:panose1 w:val="02010600040101010101"/>
    <w:charset w:val="86"/>
    <w:family w:val="auto"/>
    <w:pitch w:val="default"/>
    <w:sig w:usb0="00000287" w:usb1="080F0000" w:usb2="00000000" w:usb3="00000000" w:csb0="0004009F" w:csb1="DFD70000"/>
  </w:font>
  <w:font w:name="仿宋">
    <w:panose1 w:val="02010609060101010101"/>
    <w:charset w:val="86"/>
    <w:family w:val="auto"/>
    <w:pitch w:val="default"/>
    <w:sig w:usb0="800002BF" w:usb1="38CF7CFA" w:usb2="00000016" w:usb3="00000000" w:csb0="00040001" w:csb1="00000000"/>
  </w:font>
  <w:font w:name="Microsoft YaHei UI">
    <w:panose1 w:val="020B0503020204020204"/>
    <w:charset w:val="86"/>
    <w:family w:val="auto"/>
    <w:pitch w:val="default"/>
    <w:sig w:usb0="80000287" w:usb1="2ACF3C50" w:usb2="00000016" w:usb3="00000000" w:csb0="0004001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9"/>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66286"/>
    <w:rsid w:val="00011472"/>
    <w:rsid w:val="000201CD"/>
    <w:rsid w:val="0002459A"/>
    <w:rsid w:val="0008306F"/>
    <w:rsid w:val="00096167"/>
    <w:rsid w:val="00096F0D"/>
    <w:rsid w:val="000B3052"/>
    <w:rsid w:val="000C0DEB"/>
    <w:rsid w:val="000C302D"/>
    <w:rsid w:val="000E1CD8"/>
    <w:rsid w:val="000E7432"/>
    <w:rsid w:val="00100DB8"/>
    <w:rsid w:val="00101F57"/>
    <w:rsid w:val="00121642"/>
    <w:rsid w:val="00147C15"/>
    <w:rsid w:val="001719DC"/>
    <w:rsid w:val="00177A76"/>
    <w:rsid w:val="001B47DA"/>
    <w:rsid w:val="001F5E7C"/>
    <w:rsid w:val="00200E89"/>
    <w:rsid w:val="0022452B"/>
    <w:rsid w:val="0029742E"/>
    <w:rsid w:val="002B34F1"/>
    <w:rsid w:val="002C3F4E"/>
    <w:rsid w:val="002C52F9"/>
    <w:rsid w:val="002E3AC7"/>
    <w:rsid w:val="002F3F19"/>
    <w:rsid w:val="00316FFE"/>
    <w:rsid w:val="00317669"/>
    <w:rsid w:val="00342B67"/>
    <w:rsid w:val="003805FE"/>
    <w:rsid w:val="003A42AD"/>
    <w:rsid w:val="003A6D48"/>
    <w:rsid w:val="004114FC"/>
    <w:rsid w:val="00414D2D"/>
    <w:rsid w:val="0042181D"/>
    <w:rsid w:val="0045564A"/>
    <w:rsid w:val="00463420"/>
    <w:rsid w:val="00464A86"/>
    <w:rsid w:val="005421B8"/>
    <w:rsid w:val="0055670F"/>
    <w:rsid w:val="00565BA2"/>
    <w:rsid w:val="0058106E"/>
    <w:rsid w:val="0059402F"/>
    <w:rsid w:val="005B3BE4"/>
    <w:rsid w:val="005D522A"/>
    <w:rsid w:val="005F24DF"/>
    <w:rsid w:val="00601D7C"/>
    <w:rsid w:val="006114FA"/>
    <w:rsid w:val="00622DBE"/>
    <w:rsid w:val="006360CB"/>
    <w:rsid w:val="00672859"/>
    <w:rsid w:val="006929E3"/>
    <w:rsid w:val="006A66CF"/>
    <w:rsid w:val="006F3D5A"/>
    <w:rsid w:val="006F6B1C"/>
    <w:rsid w:val="00701DED"/>
    <w:rsid w:val="00712EE5"/>
    <w:rsid w:val="00713630"/>
    <w:rsid w:val="00713E6B"/>
    <w:rsid w:val="00743820"/>
    <w:rsid w:val="00782DC8"/>
    <w:rsid w:val="00793AC1"/>
    <w:rsid w:val="00794CEB"/>
    <w:rsid w:val="007B6763"/>
    <w:rsid w:val="007D3B46"/>
    <w:rsid w:val="00804062"/>
    <w:rsid w:val="00832ACF"/>
    <w:rsid w:val="00866286"/>
    <w:rsid w:val="008A4B29"/>
    <w:rsid w:val="008B6E4A"/>
    <w:rsid w:val="008C2010"/>
    <w:rsid w:val="008C588D"/>
    <w:rsid w:val="008C74D2"/>
    <w:rsid w:val="008F7005"/>
    <w:rsid w:val="00912559"/>
    <w:rsid w:val="00925744"/>
    <w:rsid w:val="00933E80"/>
    <w:rsid w:val="009438BC"/>
    <w:rsid w:val="00976B72"/>
    <w:rsid w:val="009A5994"/>
    <w:rsid w:val="009B6EE0"/>
    <w:rsid w:val="00A03456"/>
    <w:rsid w:val="00A16978"/>
    <w:rsid w:val="00A26500"/>
    <w:rsid w:val="00A31AFF"/>
    <w:rsid w:val="00A6008B"/>
    <w:rsid w:val="00A627FD"/>
    <w:rsid w:val="00AA6C30"/>
    <w:rsid w:val="00AA7B9C"/>
    <w:rsid w:val="00AC4CF4"/>
    <w:rsid w:val="00AD48DD"/>
    <w:rsid w:val="00AD5804"/>
    <w:rsid w:val="00B24CA8"/>
    <w:rsid w:val="00B460DB"/>
    <w:rsid w:val="00B662A4"/>
    <w:rsid w:val="00B7664F"/>
    <w:rsid w:val="00B8482B"/>
    <w:rsid w:val="00B93E58"/>
    <w:rsid w:val="00BA2169"/>
    <w:rsid w:val="00BD0ACC"/>
    <w:rsid w:val="00BD2130"/>
    <w:rsid w:val="00C41E47"/>
    <w:rsid w:val="00D07711"/>
    <w:rsid w:val="00D8328C"/>
    <w:rsid w:val="00DC5C57"/>
    <w:rsid w:val="00E00E7D"/>
    <w:rsid w:val="00E13792"/>
    <w:rsid w:val="00E179AB"/>
    <w:rsid w:val="00E2260A"/>
    <w:rsid w:val="00E31844"/>
    <w:rsid w:val="00E4646D"/>
    <w:rsid w:val="00E536BE"/>
    <w:rsid w:val="00E87AD3"/>
    <w:rsid w:val="00EA236F"/>
    <w:rsid w:val="00F07188"/>
    <w:rsid w:val="00F20013"/>
    <w:rsid w:val="00F20084"/>
    <w:rsid w:val="00F275BB"/>
    <w:rsid w:val="00F4076E"/>
    <w:rsid w:val="00F45D65"/>
    <w:rsid w:val="00F52908"/>
    <w:rsid w:val="00F83705"/>
    <w:rsid w:val="00FD30C6"/>
    <w:rsid w:val="0DF072C9"/>
    <w:rsid w:val="2B857E38"/>
    <w:rsid w:val="307B045A"/>
    <w:rsid w:val="33086976"/>
    <w:rsid w:val="333C7967"/>
    <w:rsid w:val="35D53C60"/>
    <w:rsid w:val="5EF3418D"/>
    <w:rsid w:val="67C81713"/>
    <w:rsid w:val="6DEF76FB"/>
    <w:rsid w:val="70304418"/>
    <w:rsid w:val="76A648B0"/>
    <w:rsid w:val="76B521AB"/>
    <w:rsid w:val="7C56587D"/>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unhideWhenUsed="0" w:uiPriority="5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spacing w:line="600" w:lineRule="exact"/>
      <w:jc w:val="both"/>
    </w:pPr>
    <w:rPr>
      <w:rFonts w:ascii="Times New Roman" w:hAnsi="Times New Roman" w:eastAsia="仿宋_GB2312" w:cs="Times New Roman"/>
      <w:kern w:val="2"/>
      <w:sz w:val="28"/>
      <w:szCs w:val="24"/>
      <w:lang w:val="en-US" w:eastAsia="zh-CN" w:bidi="ar-SA"/>
    </w:rPr>
  </w:style>
  <w:style w:type="character" w:default="1" w:styleId="5">
    <w:name w:val="Default Paragraph Font"/>
    <w:semiHidden/>
    <w:unhideWhenUsed/>
    <w:uiPriority w:val="1"/>
  </w:style>
  <w:style w:type="table" w:default="1" w:styleId="4">
    <w:name w:val="Normal Table"/>
    <w:semiHidden/>
    <w:unhideWhenUsed/>
    <w:uiPriority w:val="99"/>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spacing w:line="240" w:lineRule="atLeast"/>
      <w:jc w:val="left"/>
    </w:pPr>
    <w:rPr>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spacing w:line="240" w:lineRule="atLeast"/>
      <w:jc w:val="center"/>
    </w:pPr>
    <w:rPr>
      <w:sz w:val="18"/>
      <w:szCs w:val="18"/>
    </w:rPr>
  </w:style>
  <w:style w:type="paragraph" w:styleId="6">
    <w:name w:val="List Paragraph"/>
    <w:basedOn w:val="1"/>
    <w:qFormat/>
    <w:uiPriority w:val="0"/>
    <w:pPr>
      <w:spacing w:line="240" w:lineRule="auto"/>
      <w:ind w:firstLine="420" w:firstLineChars="200"/>
    </w:pPr>
    <w:rPr>
      <w:rFonts w:ascii="Calibri" w:hAnsi="Calibri" w:eastAsia="宋体"/>
      <w:sz w:val="21"/>
      <w:szCs w:val="22"/>
    </w:rPr>
  </w:style>
  <w:style w:type="character" w:customStyle="1" w:styleId="7">
    <w:name w:val="页眉 字符"/>
    <w:basedOn w:val="5"/>
    <w:link w:val="3"/>
    <w:qFormat/>
    <w:uiPriority w:val="99"/>
    <w:rPr>
      <w:rFonts w:ascii="Times New Roman" w:hAnsi="Times New Roman" w:eastAsia="仿宋_GB2312" w:cs="Times New Roman"/>
      <w:sz w:val="18"/>
      <w:szCs w:val="18"/>
    </w:rPr>
  </w:style>
  <w:style w:type="character" w:customStyle="1" w:styleId="8">
    <w:name w:val="页脚 字符"/>
    <w:basedOn w:val="5"/>
    <w:link w:val="2"/>
    <w:uiPriority w:val="99"/>
    <w:rPr>
      <w:rFonts w:ascii="Times New Roman" w:hAnsi="Times New Roman" w:eastAsia="仿宋_GB2312" w:cs="Times New Roman"/>
      <w:sz w:val="18"/>
      <w:szCs w:val="18"/>
    </w:rPr>
  </w:style>
</w:styles>
</file>

<file path=word/_rels/document.xml.rels><?xml version="1.0" encoding="UTF-8" standalone="yes"?>
<Relationships xmlns="http://schemas.openxmlformats.org/package/2006/relationships"><Relationship Id="rId5" Type="http://schemas.openxmlformats.org/officeDocument/2006/relationships/fontTable" Target="fontTable.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Sky123.Org</Company>
  <Pages>2</Pages>
  <Words>222</Words>
  <Characters>1266</Characters>
  <Lines>10</Lines>
  <Paragraphs>2</Paragraphs>
  <TotalTime>8</TotalTime>
  <ScaleCrop>false</ScaleCrop>
  <LinksUpToDate>false</LinksUpToDate>
  <CharactersWithSpaces>1486</CharactersWithSpaces>
  <Application>WPS Office_11.1.0.9998_F1E327BC-269C-435d-A152-05C5408002CA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2020-11-05T06:31:00Z</dcterms:created>
  <dc:creator>章晓燕</dc:creator>
  <cp:lastModifiedBy>WPS_1563877973</cp:lastModifiedBy>
  <dcterms:modified xsi:type="dcterms:W3CDTF">2020-11-18T07:18:29Z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2052-11.1.0.9998</vt:lpwstr>
  </property>
</Properties>
</file>