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ind w:left="480" w:firstLine="0" w:firstLineChars="0"/>
        <w:rPr>
          <w:rFonts w:ascii="方正小标宋简体" w:hAnsi="华文中宋" w:eastAsia="方正小标宋简体"/>
          <w:b/>
          <w:bCs/>
          <w:sz w:val="36"/>
          <w:szCs w:val="36"/>
        </w:rPr>
      </w:pPr>
      <w:r>
        <w:rPr>
          <w:rFonts w:hint="eastAsia" w:ascii="仿宋_GB2312" w:hAnsi="宋体"/>
          <w:b/>
          <w:szCs w:val="28"/>
        </w:rPr>
        <w:t>附件2</w:t>
      </w:r>
      <w:bookmarkStart w:id="0" w:name="_GoBack"/>
      <w:bookmarkEnd w:id="0"/>
    </w:p>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5715" t="5080" r="13335" b="1397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VYwa1QAAAAkB&#10;AAAPAAAAAAAAAAEAIAAAACIAAABkcnMvZG93bnJldi54bWxQSwECFAAUAAAACACHTuJAjg2bEawB&#10;AABRAwAADgAAAAAAAAABACAAAAAkAQAAZHJzL2Uyb0RvYy54bWxQSwUGAAAAAAYABgBZAQAAQgUA&#10;AAAA&#10;">
                <v:fill on="f" focussize="0,0"/>
                <v:stroke color="#000000" joinstyle="round"/>
                <v:imagedata o:title=""/>
                <o:lock v:ext="edit" aspectratio="f"/>
              </v:line>
            </w:pict>
          </mc:Fallback>
        </mc:AlternateContent>
      </w:r>
      <w:r>
        <w:rPr>
          <w:rFonts w:hint="eastAsia" w:ascii="仿宋_GB2312" w:hAnsi="华文中宋"/>
          <w:bCs/>
          <w:sz w:val="24"/>
        </w:rPr>
        <w:t xml:space="preserve">填表人：   曹顺娟                                  填表日期： </w:t>
      </w:r>
      <w:r>
        <w:rPr>
          <w:rFonts w:ascii="仿宋_GB2312" w:hAnsi="华文中宋"/>
          <w:bCs/>
          <w:sz w:val="24"/>
        </w:rPr>
        <w:t>20</w:t>
      </w:r>
      <w:r>
        <w:rPr>
          <w:rFonts w:hint="eastAsia" w:ascii="仿宋_GB2312" w:hAnsi="华文中宋"/>
          <w:bCs/>
          <w:sz w:val="24"/>
        </w:rPr>
        <w:t>20年 10 月 29日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tbl>
            <w:tblPr>
              <w:tblStyle w:val="4"/>
              <w:tblW w:w="5000" w:type="pct"/>
              <w:tblCellSpacing w:w="0" w:type="dxa"/>
              <w:tblInd w:w="0" w:type="dxa"/>
              <w:tblLayout w:type="fixed"/>
              <w:tblCellMar>
                <w:top w:w="40" w:type="dxa"/>
                <w:left w:w="40" w:type="dxa"/>
                <w:bottom w:w="40" w:type="dxa"/>
                <w:right w:w="40" w:type="dxa"/>
              </w:tblCellMar>
            </w:tblPr>
            <w:tblGrid>
              <w:gridCol w:w="175"/>
              <w:gridCol w:w="7429"/>
            </w:tblGrid>
            <w:tr>
              <w:tblPrEx>
                <w:tblCellMar>
                  <w:top w:w="40" w:type="dxa"/>
                  <w:left w:w="40" w:type="dxa"/>
                  <w:bottom w:w="40" w:type="dxa"/>
                  <w:right w:w="40" w:type="dxa"/>
                </w:tblCellMar>
              </w:tblPrEx>
              <w:trPr>
                <w:tblCellSpacing w:w="0" w:type="dxa"/>
              </w:trPr>
              <w:tc>
                <w:tcPr>
                  <w:tcW w:w="175" w:type="dxa"/>
                  <w:noWrap/>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p>
              </w:tc>
              <w:tc>
                <w:tcPr>
                  <w:tcW w:w="7429" w:type="dxa"/>
                  <w:vAlign w:val="center"/>
                </w:tcPr>
                <w:p>
                  <w:pPr>
                    <w:spacing w:line="240" w:lineRule="exact"/>
                    <w:jc w:val="center"/>
                    <w:rPr>
                      <w:rFonts w:ascii="宋体" w:hAnsi="宋体" w:eastAsia="宋体"/>
                      <w:sz w:val="21"/>
                      <w:szCs w:val="21"/>
                    </w:rPr>
                  </w:pPr>
                  <w:r>
                    <w:fldChar w:fldCharType="begin"/>
                  </w:r>
                  <w:r>
                    <w:instrText xml:space="preserve"> HYPERLINK "http://www.zjnsf.gov.cn/17/lx/fund_edt.aspx?appid=GUD5A29AFEBA1DD8C1C1D64E1361D469814" </w:instrText>
                  </w:r>
                  <w:r>
                    <w:fldChar w:fldCharType="separate"/>
                  </w:r>
                  <w:r>
                    <w:rPr>
                      <w:rFonts w:ascii="宋体" w:hAnsi="宋体" w:eastAsia="宋体"/>
                      <w:sz w:val="21"/>
                      <w:szCs w:val="21"/>
                    </w:rPr>
                    <w:t>黎曼子流形的若干几何与分析问题研究</w:t>
                  </w:r>
                  <w:r>
                    <w:rPr>
                      <w:rFonts w:ascii="宋体" w:hAnsi="宋体" w:eastAsia="宋体"/>
                      <w:sz w:val="21"/>
                      <w:szCs w:val="21"/>
                    </w:rPr>
                    <w:fldChar w:fldCharType="end"/>
                  </w:r>
                </w:p>
              </w:tc>
            </w:tr>
          </w:tbl>
          <w:p>
            <w:pPr>
              <w:widowControl/>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ascii="宋体" w:hAnsi="宋体" w:eastAsia="宋体"/>
                <w:sz w:val="21"/>
                <w:szCs w:val="21"/>
              </w:rPr>
              <w:t>浙江省自然科学基金委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2016年1月1日至2018年12月31日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浙江大学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曹顺娟</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赵恩涛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selfshrinker的刚性及分类问题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顾庆凤</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乘积空间中子流形的刚性问题与分类问题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黄永红</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乘积空间中超曲面的稳定性问题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王章雄</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双极小子流形和双守恒子流形的几何刚性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0</w:t>
            </w: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105"/>
              <w:jc w:val="right"/>
              <w:rPr>
                <w:rFonts w:ascii="宋体" w:hAnsi="宋体" w:eastAsia="宋体"/>
                <w:sz w:val="21"/>
                <w:szCs w:val="21"/>
              </w:rPr>
            </w:pPr>
            <w:r>
              <w:rPr>
                <w:rFonts w:ascii="宋体" w:hAnsi="宋体" w:eastAsia="宋体"/>
                <w:sz w:val="21"/>
                <w:szCs w:val="21"/>
              </w:rPr>
              <w:t>0.75</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1.7万元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right"/>
              <w:rPr>
                <w:rFonts w:ascii="宋体" w:hAnsi="宋体" w:eastAsia="宋体"/>
                <w:sz w:val="21"/>
                <w:szCs w:val="21"/>
              </w:rPr>
            </w:pPr>
            <w:r>
              <w:rPr>
                <w:rFonts w:ascii="宋体" w:hAnsi="宋体" w:eastAsia="宋体"/>
                <w:sz w:val="21"/>
                <w:szCs w:val="21"/>
              </w:rPr>
              <w:t>0.25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5</w:t>
            </w:r>
            <w:r>
              <w:rPr>
                <w:rFonts w:hint="eastAsia" w:ascii="宋体" w:hAnsi="宋体" w:eastAsia="宋体"/>
                <w:sz w:val="21"/>
                <w:szCs w:val="21"/>
              </w:rPr>
              <w:t xml:space="preserve">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0</w:t>
            </w: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sz w:val="21"/>
                <w:szCs w:val="21"/>
              </w:rPr>
              <w:t>2</w:t>
            </w:r>
            <w:r>
              <w:rPr>
                <w:rFonts w:hint="eastAsia"/>
                <w:sz w:val="21"/>
                <w:szCs w:val="21"/>
              </w:rPr>
              <w:t>.71</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eastAsia="宋体"/>
                <w:sz w:val="21"/>
                <w:szCs w:val="21"/>
              </w:rPr>
            </w:pPr>
            <w:r>
              <w:rPr>
                <w:rFonts w:hint="eastAsia" w:ascii="宋体" w:hAnsi="宋体" w:eastAsia="宋体"/>
                <w:sz w:val="21"/>
                <w:szCs w:val="21"/>
              </w:rPr>
              <w:t>本项目</w:t>
            </w:r>
            <w:r>
              <w:rPr>
                <w:rFonts w:ascii="宋体" w:hAnsi="宋体" w:eastAsia="宋体"/>
                <w:sz w:val="21"/>
                <w:szCs w:val="21"/>
              </w:rPr>
              <w:t>研究了高余维完备自收缩子的无迹第二基本形式的拼挤现象，得到了下面的一些结论。1、假设平均曲率处处非零且自收缩子是多项式体积增长的。如果无迹第二基本形式的L^n范数有仅依赖于n的正常数上界，那么自收缩子与n维球面是等距的。2、如果自收缩子的平均曲率向量H满足sup|H|小于（n/2）^(1/2),且无迹第二基本形式的L^n范数有仅依赖于n和sup|H|的上界，那么它等距于n维欧氏空间。3、我们还得到了一些关于无迹第二基本形式的逐点曲率拼挤条件下自收缩子的刚性定理。上述结论已整理成论,</w:t>
            </w:r>
            <w:r>
              <w:rPr>
                <w:rFonts w:hint="eastAsia" w:ascii="宋体" w:hAnsi="宋体" w:eastAsia="宋体"/>
                <w:sz w:val="21"/>
                <w:szCs w:val="21"/>
              </w:rPr>
              <w:t>发表两篇</w:t>
            </w:r>
            <w:r>
              <w:rPr>
                <w:rFonts w:ascii="宋体" w:hAnsi="宋体" w:eastAsia="宋体"/>
                <w:sz w:val="21"/>
                <w:szCs w:val="21"/>
              </w:rPr>
              <w:t>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1.8万元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0.34万元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0.25万元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等线"/>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86"/>
    <w:rsid w:val="00011472"/>
    <w:rsid w:val="000201CD"/>
    <w:rsid w:val="0002459A"/>
    <w:rsid w:val="00035566"/>
    <w:rsid w:val="0008306F"/>
    <w:rsid w:val="00096167"/>
    <w:rsid w:val="000C0DEB"/>
    <w:rsid w:val="000C302D"/>
    <w:rsid w:val="000D0F90"/>
    <w:rsid w:val="000E1CD8"/>
    <w:rsid w:val="000E7432"/>
    <w:rsid w:val="00101F57"/>
    <w:rsid w:val="00121642"/>
    <w:rsid w:val="00147C15"/>
    <w:rsid w:val="001719DC"/>
    <w:rsid w:val="00177A76"/>
    <w:rsid w:val="001B47DA"/>
    <w:rsid w:val="001D71D4"/>
    <w:rsid w:val="001E1E61"/>
    <w:rsid w:val="001F5E7C"/>
    <w:rsid w:val="00200E89"/>
    <w:rsid w:val="0022452B"/>
    <w:rsid w:val="00274F0F"/>
    <w:rsid w:val="002965E6"/>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4E349E"/>
    <w:rsid w:val="00535E2F"/>
    <w:rsid w:val="005421B8"/>
    <w:rsid w:val="0055670F"/>
    <w:rsid w:val="00565BA2"/>
    <w:rsid w:val="0058106E"/>
    <w:rsid w:val="0059402F"/>
    <w:rsid w:val="005D522A"/>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53C09"/>
    <w:rsid w:val="00761B73"/>
    <w:rsid w:val="00782DC8"/>
    <w:rsid w:val="00793AC1"/>
    <w:rsid w:val="00794CEB"/>
    <w:rsid w:val="007B6763"/>
    <w:rsid w:val="007D3B46"/>
    <w:rsid w:val="00804062"/>
    <w:rsid w:val="00832ACF"/>
    <w:rsid w:val="00866286"/>
    <w:rsid w:val="008B6E4A"/>
    <w:rsid w:val="008C588D"/>
    <w:rsid w:val="008C74D2"/>
    <w:rsid w:val="008F7005"/>
    <w:rsid w:val="00912559"/>
    <w:rsid w:val="00925744"/>
    <w:rsid w:val="00933E80"/>
    <w:rsid w:val="009438BC"/>
    <w:rsid w:val="00976B72"/>
    <w:rsid w:val="009A5994"/>
    <w:rsid w:val="009B6EE0"/>
    <w:rsid w:val="009D1E14"/>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26B0"/>
    <w:rsid w:val="00B93E58"/>
    <w:rsid w:val="00BA2169"/>
    <w:rsid w:val="00BD0ACC"/>
    <w:rsid w:val="00BE3F39"/>
    <w:rsid w:val="00C41E47"/>
    <w:rsid w:val="00C645A5"/>
    <w:rsid w:val="00D07711"/>
    <w:rsid w:val="00D275B0"/>
    <w:rsid w:val="00D8328C"/>
    <w:rsid w:val="00DC5C57"/>
    <w:rsid w:val="00DF496C"/>
    <w:rsid w:val="00E00E7D"/>
    <w:rsid w:val="00E13792"/>
    <w:rsid w:val="00E179AB"/>
    <w:rsid w:val="00E2260A"/>
    <w:rsid w:val="00E31844"/>
    <w:rsid w:val="00E4161E"/>
    <w:rsid w:val="00E44A77"/>
    <w:rsid w:val="00E4646D"/>
    <w:rsid w:val="00E536BE"/>
    <w:rsid w:val="00E54B6A"/>
    <w:rsid w:val="00E87AD3"/>
    <w:rsid w:val="00EA236F"/>
    <w:rsid w:val="00F07188"/>
    <w:rsid w:val="00F20013"/>
    <w:rsid w:val="00F20084"/>
    <w:rsid w:val="00F4076E"/>
    <w:rsid w:val="00F45D65"/>
    <w:rsid w:val="00F52908"/>
    <w:rsid w:val="00F83705"/>
    <w:rsid w:val="00FD30C6"/>
    <w:rsid w:val="2B857E38"/>
    <w:rsid w:val="307B045A"/>
    <w:rsid w:val="33086976"/>
    <w:rsid w:val="333C7967"/>
    <w:rsid w:val="35D53C60"/>
    <w:rsid w:val="5EF3418D"/>
    <w:rsid w:val="667F749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284</Words>
  <Characters>1622</Characters>
  <Lines>13</Lines>
  <Paragraphs>3</Paragraphs>
  <TotalTime>89</TotalTime>
  <ScaleCrop>false</ScaleCrop>
  <LinksUpToDate>false</LinksUpToDate>
  <CharactersWithSpaces>1903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2019-06-10T04:50:00Z</dcterms:created>
  <dc:creator>章晓燕</dc:creator>
  <cp:lastModifiedBy>卟哩</cp:lastModifiedBy>
  <dcterms:modified xsi:type="dcterms:W3CDTF">2020-11-17T11:45:33Z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