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hint="eastAsia" w:ascii="仿宋_GB2312" w:hAnsi="华文中宋"/>
          <w:bCs/>
          <w:sz w:val="24"/>
        </w:rPr>
        <w:t>杨梦华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23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副溶血弧菌III型分泌系统基因表达调控机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1"/>
                <w:szCs w:val="21"/>
              </w:rPr>
              <w:t>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杨梦华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金庆日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信号素的筛选与鉴定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蛋白表达与纯化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姬生乐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细胞的培养与观察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路冉冉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基因筛选与鉴定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赵菲菲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目的基因调控因子的筛选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14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4DE5"/>
    <w:rsid w:val="00147C15"/>
    <w:rsid w:val="001719DC"/>
    <w:rsid w:val="00177A76"/>
    <w:rsid w:val="00183828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C4C24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57FA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47BC7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73F2"/>
    <w:rsid w:val="00FD30C6"/>
    <w:rsid w:val="1300597A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233</Words>
  <Characters>1332</Characters>
  <Lines>11</Lines>
  <Paragraphs>3</Paragraphs>
  <TotalTime>28</TotalTime>
  <ScaleCrop>false</ScaleCrop>
  <LinksUpToDate>false</LinksUpToDate>
  <CharactersWithSpaces>1562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2020-11-09T00:54:42Z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